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1685749"/>
        <w:docPartObj>
          <w:docPartGallery w:val="Cover Pages"/>
          <w:docPartUnique/>
        </w:docPartObj>
      </w:sdtPr>
      <w:sdtEndPr/>
      <w:sdtContent>
        <w:p w:rsidR="00811539" w:rsidRDefault="00B43AC6">
          <w:r>
            <w:rPr>
              <w:rFonts w:asciiTheme="majorHAnsi" w:hAnsiTheme="majorHAnsi"/>
              <w:b/>
              <w:noProof/>
              <w:color w:val="0079C1"/>
              <w:sz w:val="32"/>
              <w:szCs w:val="32"/>
            </w:rPr>
            <w:drawing>
              <wp:anchor distT="0" distB="0" distL="114300" distR="114300" simplePos="0" relativeHeight="251667456" behindDoc="1" locked="0" layoutInCell="1" allowOverlap="1">
                <wp:simplePos x="0" y="0"/>
                <wp:positionH relativeFrom="margin">
                  <wp:posOffset>4333875</wp:posOffset>
                </wp:positionH>
                <wp:positionV relativeFrom="page">
                  <wp:posOffset>209550</wp:posOffset>
                </wp:positionV>
                <wp:extent cx="2390775" cy="1372870"/>
                <wp:effectExtent l="57150" t="19050" r="66675" b="93980"/>
                <wp:wrapTight wrapText="bothSides">
                  <wp:wrapPolygon edited="0">
                    <wp:start x="6368" y="-300"/>
                    <wp:lineTo x="2410" y="0"/>
                    <wp:lineTo x="2410" y="4796"/>
                    <wp:lineTo x="-516" y="4796"/>
                    <wp:lineTo x="-516" y="19182"/>
                    <wp:lineTo x="3270" y="19182"/>
                    <wp:lineTo x="3270" y="21280"/>
                    <wp:lineTo x="7573" y="22779"/>
                    <wp:lineTo x="8433" y="22779"/>
                    <wp:lineTo x="8778" y="22479"/>
                    <wp:lineTo x="12908" y="19482"/>
                    <wp:lineTo x="17383" y="19182"/>
                    <wp:lineTo x="21858" y="16784"/>
                    <wp:lineTo x="21858" y="14387"/>
                    <wp:lineTo x="22030" y="5395"/>
                    <wp:lineTo x="21170" y="4796"/>
                    <wp:lineTo x="13941" y="4796"/>
                    <wp:lineTo x="10327" y="0"/>
                    <wp:lineTo x="8606" y="-300"/>
                    <wp:lineTo x="6368" y="-3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nin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137287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0586F">
            <w:rPr>
              <w:noProof/>
            </w:rPr>
            <mc:AlternateContent>
              <mc:Choice Requires="wpg">
                <w:drawing>
                  <wp:anchor distT="0" distB="0" distL="114300" distR="114300" simplePos="0" relativeHeight="251662336" behindDoc="0" locked="0" layoutInCell="1" allowOverlap="1">
                    <wp:simplePos x="0" y="0"/>
                    <wp:positionH relativeFrom="margin">
                      <wp:posOffset>-628650</wp:posOffset>
                    </wp:positionH>
                    <wp:positionV relativeFrom="page">
                      <wp:posOffset>228600</wp:posOffset>
                    </wp:positionV>
                    <wp:extent cx="7162800" cy="1215390"/>
                    <wp:effectExtent l="57150" t="19050" r="57150" b="97155"/>
                    <wp:wrapNone/>
                    <wp:docPr id="149" name="Group 149"/>
                    <wp:cNvGraphicFramePr/>
                    <a:graphic xmlns:a="http://schemas.openxmlformats.org/drawingml/2006/main">
                      <a:graphicData uri="http://schemas.microsoft.com/office/word/2010/wordprocessingGroup">
                        <wpg:wgp>
                          <wpg:cNvGrpSpPr/>
                          <wpg:grpSpPr>
                            <a:xfrm>
                              <a:off x="0" y="0"/>
                              <a:ext cx="7162800" cy="1215390"/>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1DF94D81" id="Group 149" o:spid="_x0000_s1026" style="position:absolute;margin-left:-49.5pt;margin-top:18pt;width:564pt;height:95.7pt;z-index:251662336;mso-height-percent:121;mso-position-horizontal-relative:margin;mso-position-vertical-relative:page;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" filled="f" stroked="f" strokeweight="1pt">
                      <v:shadow on="t" color="black" opacity="26214f" origin=",-.5" offset="0,3pt"/>
                    </v:rect>
                    <w10:wrap anchorx="margin" anchory="page"/>
                  </v:group>
                </w:pict>
              </mc:Fallback>
            </mc:AlternateContent>
          </w:r>
        </w:p>
        <w:p w:rsidR="00811539" w:rsidRDefault="00A97FDC">
          <w:r>
            <w:rPr>
              <w:noProof/>
            </w:rPr>
            <mc:AlternateContent>
              <mc:Choice Requires="wps">
                <w:drawing>
                  <wp:anchor distT="45720" distB="45720" distL="114300" distR="114300" simplePos="0" relativeHeight="251661311" behindDoc="0" locked="0" layoutInCell="1" allowOverlap="1">
                    <wp:simplePos x="0" y="0"/>
                    <wp:positionH relativeFrom="margin">
                      <wp:posOffset>-552450</wp:posOffset>
                    </wp:positionH>
                    <wp:positionV relativeFrom="page">
                      <wp:posOffset>1409700</wp:posOffset>
                    </wp:positionV>
                    <wp:extent cx="4498340" cy="1287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287780"/>
                            </a:xfrm>
                            <a:prstGeom prst="rect">
                              <a:avLst/>
                            </a:prstGeom>
                            <a:noFill/>
                            <a:ln w="9525">
                              <a:noFill/>
                              <a:miter lim="800000"/>
                              <a:headEnd/>
                              <a:tailEnd/>
                            </a:ln>
                          </wps:spPr>
                          <wps:txbx>
                            <w:txbxContent>
                              <w:p w:rsidR="00811539" w:rsidRPr="00AF5B04" w:rsidRDefault="00811539"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001167D8">
                                  <w:rPr>
                                    <w:rFonts w:ascii="Gill Sans MT" w:hAnsi="Gill Sans MT"/>
                                    <w:b/>
                                    <w:color w:val="C53A32"/>
                                    <w:sz w:val="52"/>
                                    <w:szCs w:val="60"/>
                                  </w:rPr>
                                  <w:t>New York</w:t>
                                </w:r>
                              </w:p>
                              <w:p w:rsidR="00811539" w:rsidRPr="00A97FDC" w:rsidRDefault="001167D8" w:rsidP="00FF5E7D">
                                <w:pPr>
                                  <w:spacing w:after="40" w:line="240" w:lineRule="auto"/>
                                  <w:rPr>
                                    <w:rFonts w:asciiTheme="majorHAnsi" w:hAnsiTheme="majorHAnsi"/>
                                    <w:color w:val="969696"/>
                                    <w:sz w:val="32"/>
                                    <w:szCs w:val="32"/>
                                  </w:rPr>
                                </w:pPr>
                                <w:r w:rsidRPr="00A97FDC">
                                  <w:rPr>
                                    <w:rFonts w:asciiTheme="majorHAnsi" w:hAnsiTheme="majorHAnsi"/>
                                    <w:color w:val="969696"/>
                                    <w:sz w:val="32"/>
                                    <w:szCs w:val="32"/>
                                  </w:rPr>
                                  <w:t>Office of General Services</w:t>
                                </w:r>
                              </w:p>
                              <w:p w:rsidR="00811539" w:rsidRPr="00A97FDC" w:rsidRDefault="001167D8" w:rsidP="00FF5E7D">
                                <w:pPr>
                                  <w:spacing w:after="40" w:line="240" w:lineRule="auto"/>
                                  <w:rPr>
                                    <w:rFonts w:asciiTheme="majorHAnsi" w:hAnsiTheme="majorHAnsi"/>
                                    <w:color w:val="969696"/>
                                    <w:sz w:val="32"/>
                                    <w:szCs w:val="32"/>
                                  </w:rPr>
                                </w:pPr>
                                <w:r w:rsidRPr="00A97FDC">
                                  <w:rPr>
                                    <w:rFonts w:asciiTheme="majorHAnsi" w:hAnsiTheme="majorHAnsi"/>
                                    <w:color w:val="969696"/>
                                    <w:sz w:val="32"/>
                                    <w:szCs w:val="32"/>
                                  </w:rPr>
                                  <w:t>Procurement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11pt;width:354.2pt;height:101.4pt;z-index:2516613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" filled="f" stroked="f">
                    <v:textbox>
                      <w:txbxContent>
                        <w:p w:rsidR="00811539" w:rsidRPr="00AF5B04" w:rsidRDefault="00811539"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sidR="001167D8">
                            <w:rPr>
                              <w:rFonts w:ascii="Gill Sans MT" w:hAnsi="Gill Sans MT"/>
                              <w:b/>
                              <w:color w:val="C53A32"/>
                              <w:sz w:val="52"/>
                              <w:szCs w:val="60"/>
                            </w:rPr>
                            <w:t>New York</w:t>
                          </w:r>
                        </w:p>
                        <w:p w:rsidR="00811539" w:rsidRPr="00A97FDC" w:rsidRDefault="001167D8" w:rsidP="00FF5E7D">
                          <w:pPr>
                            <w:spacing w:after="40" w:line="240" w:lineRule="auto"/>
                            <w:rPr>
                              <w:rFonts w:asciiTheme="majorHAnsi" w:hAnsiTheme="majorHAnsi"/>
                              <w:color w:val="969696"/>
                              <w:sz w:val="32"/>
                              <w:szCs w:val="32"/>
                            </w:rPr>
                          </w:pPr>
                          <w:r w:rsidRPr="00A97FDC">
                            <w:rPr>
                              <w:rFonts w:asciiTheme="majorHAnsi" w:hAnsiTheme="majorHAnsi"/>
                              <w:color w:val="969696"/>
                              <w:sz w:val="32"/>
                              <w:szCs w:val="32"/>
                            </w:rPr>
                            <w:t>Office of General Services</w:t>
                          </w:r>
                        </w:p>
                        <w:p w:rsidR="00811539" w:rsidRPr="00A97FDC" w:rsidRDefault="001167D8" w:rsidP="00FF5E7D">
                          <w:pPr>
                            <w:spacing w:after="40" w:line="240" w:lineRule="auto"/>
                            <w:rPr>
                              <w:rFonts w:asciiTheme="majorHAnsi" w:hAnsiTheme="majorHAnsi"/>
                              <w:color w:val="969696"/>
                              <w:sz w:val="32"/>
                              <w:szCs w:val="32"/>
                            </w:rPr>
                          </w:pPr>
                          <w:r w:rsidRPr="00A97FDC">
                            <w:rPr>
                              <w:rFonts w:asciiTheme="majorHAnsi" w:hAnsiTheme="majorHAnsi"/>
                              <w:color w:val="969696"/>
                              <w:sz w:val="32"/>
                              <w:szCs w:val="32"/>
                            </w:rPr>
                            <w:t>Procurement Services</w:t>
                          </w:r>
                        </w:p>
                      </w:txbxContent>
                    </v:textbox>
                    <w10:wrap type="square" anchorx="margin" anchory="page"/>
                  </v:shape>
                </w:pict>
              </mc:Fallback>
            </mc:AlternateContent>
          </w:r>
        </w:p>
        <w:p w:rsidR="00811539" w:rsidRDefault="00811539"/>
        <w:p w:rsidR="00811539" w:rsidRDefault="00811539"/>
        <w:p w:rsidR="00B03525" w:rsidRDefault="00B03525"/>
        <w:p w:rsidR="00B03525" w:rsidRDefault="00B03525"/>
        <w:p w:rsidR="00B03525" w:rsidRDefault="00B03525"/>
        <w:p w:rsidR="00B03525" w:rsidRDefault="00B03525" w:rsidP="00FF5E7D">
          <w:pPr>
            <w:pBdr>
              <w:bottom w:val="single" w:sz="12" w:space="1" w:color="2E4E74"/>
            </w:pBdr>
          </w:pPr>
        </w:p>
        <w:p w:rsidR="00B03525" w:rsidRDefault="00B03525"/>
        <w:p w:rsidR="00B920C0" w:rsidRPr="00AF5B04" w:rsidRDefault="00B920C0" w:rsidP="00B920C0">
          <w:pPr>
            <w:jc w:val="center"/>
            <w:rPr>
              <w:rFonts w:ascii="Gill Sans MT" w:hAnsi="Gill Sans MT"/>
              <w:b/>
              <w:noProof/>
              <w:color w:val="2E4E74"/>
              <w:sz w:val="96"/>
              <w:szCs w:val="96"/>
            </w:rPr>
          </w:pPr>
          <w:r w:rsidRPr="00AF5B04">
            <w:rPr>
              <w:rFonts w:ascii="Gill Sans MT" w:hAnsi="Gill Sans MT"/>
              <w:b/>
              <w:noProof/>
              <w:color w:val="2E4E74"/>
              <w:sz w:val="96"/>
              <w:szCs w:val="96"/>
            </w:rPr>
            <w:t xml:space="preserve">2017 George Cronin </w:t>
          </w:r>
          <w:r w:rsidRPr="00AF5B04">
            <w:rPr>
              <w:rFonts w:ascii="Gill Sans MT" w:hAnsi="Gill Sans MT"/>
              <w:b/>
              <w:noProof/>
              <w:color w:val="2E4E74"/>
              <w:sz w:val="54"/>
              <w:szCs w:val="54"/>
            </w:rPr>
            <w:t>Awards for Procurement Excellence</w:t>
          </w:r>
        </w:p>
        <w:p w:rsidR="00B920C0" w:rsidRDefault="00B920C0" w:rsidP="00B920C0">
          <w:pPr>
            <w:jc w:val="center"/>
            <w:rPr>
              <w:rFonts w:ascii="Gill Sans MT" w:hAnsi="Gill Sans MT"/>
              <w:b/>
              <w:noProof/>
              <w:color w:val="C53A32"/>
              <w:sz w:val="64"/>
              <w:szCs w:val="64"/>
            </w:rPr>
          </w:pPr>
          <w:r>
            <w:rPr>
              <w:rFonts w:ascii="Gill Sans MT" w:hAnsi="Gill Sans MT"/>
              <w:b/>
              <w:noProof/>
              <w:color w:val="C53A32"/>
              <w:sz w:val="64"/>
              <w:szCs w:val="64"/>
            </w:rPr>
            <w:t xml:space="preserve">Information Technology Manufacturer-Based </w:t>
          </w:r>
          <w:r w:rsidR="001B6E21">
            <w:rPr>
              <w:rFonts w:ascii="Gill Sans MT" w:hAnsi="Gill Sans MT"/>
              <w:b/>
              <w:noProof/>
              <w:color w:val="C53A32"/>
              <w:sz w:val="64"/>
              <w:szCs w:val="64"/>
            </w:rPr>
            <w:t>Umbrella</w:t>
          </w:r>
          <w:r>
            <w:rPr>
              <w:rFonts w:ascii="Gill Sans MT" w:hAnsi="Gill Sans MT"/>
              <w:b/>
              <w:noProof/>
              <w:color w:val="C53A32"/>
              <w:sz w:val="64"/>
              <w:szCs w:val="64"/>
            </w:rPr>
            <w:t xml:space="preserve"> Contracts</w:t>
          </w:r>
        </w:p>
        <w:p w:rsidR="00B920C0" w:rsidRPr="00BC4F94" w:rsidRDefault="00AB43E5" w:rsidP="00B920C0">
          <w:pPr>
            <w:spacing w:line="240" w:lineRule="auto"/>
            <w:contextualSpacing/>
            <w:rPr>
              <w:rFonts w:ascii="Gill Sans MT" w:hAnsi="Gill Sans MT" w:cs="Arial"/>
              <w:b/>
              <w:szCs w:val="20"/>
            </w:rPr>
          </w:pPr>
          <w:r>
            <w:rPr>
              <w:rFonts w:ascii="Gill Sans MT" w:hAnsi="Gill Sans MT" w:cs="Arial"/>
              <w:b/>
              <w:szCs w:val="20"/>
            </w:rPr>
            <w:br/>
          </w:r>
          <w:r w:rsidR="00B920C0" w:rsidRPr="00BC4F94">
            <w:rPr>
              <w:rFonts w:ascii="Gill Sans MT" w:hAnsi="Gill Sans MT" w:cs="Arial"/>
              <w:b/>
              <w:szCs w:val="20"/>
            </w:rPr>
            <w:t xml:space="preserve">Contract: </w:t>
          </w:r>
          <w:r w:rsidR="00B920C0" w:rsidRPr="00BC4F94">
            <w:rPr>
              <w:rFonts w:ascii="Gill Sans MT" w:hAnsi="Gill Sans MT" w:cs="Arial"/>
              <w:szCs w:val="20"/>
            </w:rPr>
            <w:t>Information Technology Umbrella Contract – Manufacturer Based (Statewide)</w:t>
          </w:r>
          <w:r w:rsidR="00B920C0">
            <w:rPr>
              <w:rFonts w:ascii="Gill Sans MT" w:hAnsi="Gill Sans MT" w:cs="Arial"/>
              <w:szCs w:val="20"/>
            </w:rPr>
            <w:t xml:space="preserve"> Award # 22802</w:t>
          </w:r>
        </w:p>
        <w:p w:rsidR="00B920C0" w:rsidRPr="00BC4F94" w:rsidRDefault="00B920C0" w:rsidP="00B920C0">
          <w:pPr>
            <w:spacing w:line="240" w:lineRule="auto"/>
            <w:contextualSpacing/>
            <w:rPr>
              <w:rFonts w:ascii="Gill Sans MT" w:hAnsi="Gill Sans MT" w:cs="Arial"/>
              <w:b/>
              <w:szCs w:val="20"/>
            </w:rPr>
          </w:pPr>
          <w:r w:rsidRPr="00BC4F94">
            <w:rPr>
              <w:rFonts w:ascii="Gill Sans MT" w:hAnsi="Gill Sans MT" w:cs="Arial"/>
              <w:b/>
              <w:szCs w:val="20"/>
            </w:rPr>
            <w:t xml:space="preserve">Implementation Date: </w:t>
          </w:r>
          <w:r w:rsidRPr="00BC4F94">
            <w:rPr>
              <w:rFonts w:ascii="Gill Sans MT" w:hAnsi="Gill Sans MT" w:cs="Arial"/>
              <w:szCs w:val="20"/>
            </w:rPr>
            <w:t xml:space="preserve">December 10, 2015 </w:t>
          </w:r>
        </w:p>
        <w:p w:rsidR="00B920C0" w:rsidRPr="00BC4F94" w:rsidRDefault="00B920C0" w:rsidP="00B920C0">
          <w:pPr>
            <w:spacing w:line="240" w:lineRule="auto"/>
            <w:contextualSpacing/>
            <w:rPr>
              <w:rFonts w:ascii="Gill Sans MT" w:hAnsi="Gill Sans MT" w:cs="Arial"/>
              <w:szCs w:val="20"/>
            </w:rPr>
          </w:pPr>
          <w:r w:rsidRPr="00BC4F94">
            <w:rPr>
              <w:rFonts w:ascii="Gill Sans MT" w:hAnsi="Gill Sans MT" w:cs="Arial"/>
              <w:b/>
              <w:szCs w:val="20"/>
            </w:rPr>
            <w:t xml:space="preserve">Originators: </w:t>
          </w:r>
          <w:r w:rsidRPr="00BC4F94">
            <w:rPr>
              <w:rFonts w:ascii="Gill Sans MT" w:hAnsi="Gill Sans MT" w:cs="Arial"/>
              <w:szCs w:val="20"/>
            </w:rPr>
            <w:t>New York State Office of General Services (OGS)</w:t>
          </w:r>
        </w:p>
        <w:p w:rsidR="00B920C0" w:rsidRPr="00BC4F94" w:rsidRDefault="00B920C0" w:rsidP="00B920C0">
          <w:pPr>
            <w:spacing w:after="60" w:line="240" w:lineRule="auto"/>
            <w:contextualSpacing/>
            <w:rPr>
              <w:rFonts w:ascii="Gill Sans MT" w:hAnsi="Gill Sans MT" w:cs="Arial"/>
              <w:b/>
              <w:szCs w:val="20"/>
            </w:rPr>
          </w:pPr>
          <w:r w:rsidRPr="00BC4F94">
            <w:rPr>
              <w:rFonts w:ascii="Gill Sans MT" w:hAnsi="Gill Sans MT" w:cs="Arial"/>
              <w:b/>
              <w:szCs w:val="20"/>
            </w:rPr>
            <w:t xml:space="preserve">Implemented By: </w:t>
          </w:r>
        </w:p>
        <w:tbl>
          <w:tblPr>
            <w:tblStyle w:val="TableGrid"/>
            <w:tblW w:w="90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288"/>
            <w:gridCol w:w="3870"/>
          </w:tblGrid>
          <w:tr w:rsidR="00B920C0" w:rsidRPr="00BC4F94" w:rsidTr="005E40D6">
            <w:tc>
              <w:tcPr>
                <w:tcW w:w="2842" w:type="dxa"/>
              </w:tcPr>
              <w:p w:rsidR="00B920C0" w:rsidRPr="00BC4F94" w:rsidRDefault="00B920C0" w:rsidP="005E40D6">
                <w:pPr>
                  <w:pStyle w:val="NoSpacing"/>
                  <w:rPr>
                    <w:rFonts w:ascii="Gill Sans MT" w:hAnsi="Gill Sans MT"/>
                    <w:b/>
                    <w:sz w:val="20"/>
                    <w:szCs w:val="20"/>
                  </w:rPr>
                </w:pPr>
                <w:r w:rsidRPr="00BC4F94">
                  <w:rPr>
                    <w:rFonts w:ascii="Gill Sans MT" w:hAnsi="Gill Sans MT"/>
                    <w:b/>
                    <w:sz w:val="20"/>
                    <w:szCs w:val="20"/>
                  </w:rPr>
                  <w:t>OGS Procurement Services</w:t>
                </w:r>
              </w:p>
            </w:tc>
            <w:tc>
              <w:tcPr>
                <w:tcW w:w="2288" w:type="dxa"/>
              </w:tcPr>
              <w:p w:rsidR="00B920C0" w:rsidRPr="00BC4F94" w:rsidRDefault="00B920C0" w:rsidP="005E40D6">
                <w:pPr>
                  <w:pStyle w:val="NoSpacing"/>
                  <w:rPr>
                    <w:rFonts w:ascii="Gill Sans MT" w:hAnsi="Gill Sans MT"/>
                    <w:b/>
                    <w:sz w:val="20"/>
                    <w:szCs w:val="20"/>
                  </w:rPr>
                </w:pPr>
                <w:r w:rsidRPr="00BC4F94">
                  <w:rPr>
                    <w:rFonts w:ascii="Gill Sans MT" w:hAnsi="Gill Sans MT"/>
                    <w:b/>
                    <w:sz w:val="20"/>
                    <w:szCs w:val="20"/>
                  </w:rPr>
                  <w:t>OGS Legal Services</w:t>
                </w:r>
              </w:p>
            </w:tc>
            <w:tc>
              <w:tcPr>
                <w:tcW w:w="3870" w:type="dxa"/>
              </w:tcPr>
              <w:p w:rsidR="00B920C0" w:rsidRPr="00BC4F94" w:rsidRDefault="00B920C0" w:rsidP="005E40D6">
                <w:pPr>
                  <w:pStyle w:val="NoSpacing"/>
                  <w:rPr>
                    <w:rFonts w:ascii="Gill Sans MT" w:hAnsi="Gill Sans MT"/>
                    <w:b/>
                    <w:sz w:val="20"/>
                    <w:szCs w:val="20"/>
                  </w:rPr>
                </w:pPr>
                <w:r>
                  <w:rPr>
                    <w:rFonts w:ascii="Gill Sans MT" w:hAnsi="Gill Sans MT"/>
                    <w:b/>
                    <w:sz w:val="20"/>
                    <w:szCs w:val="20"/>
                  </w:rPr>
                  <w:t xml:space="preserve">NYS </w:t>
                </w:r>
                <w:r w:rsidRPr="00BC4F94">
                  <w:rPr>
                    <w:rFonts w:ascii="Gill Sans MT" w:hAnsi="Gill Sans MT"/>
                    <w:b/>
                    <w:sz w:val="20"/>
                    <w:szCs w:val="20"/>
                  </w:rPr>
                  <w:t>Information Technology Services</w:t>
                </w: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Kathy McAuley</w:t>
                </w:r>
              </w:p>
            </w:tc>
            <w:tc>
              <w:tcPr>
                <w:tcW w:w="2288"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Lisa F</w:t>
                </w:r>
                <w:r>
                  <w:rPr>
                    <w:rFonts w:ascii="Gill Sans MT" w:hAnsi="Gill Sans MT"/>
                    <w:sz w:val="20"/>
                    <w:szCs w:val="20"/>
                  </w:rPr>
                  <w:t>ox</w:t>
                </w:r>
              </w:p>
            </w:tc>
            <w:tc>
              <w:tcPr>
                <w:tcW w:w="3870"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Scott Rogler</w:t>
                </w: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Karen Fowler</w:t>
                </w:r>
              </w:p>
            </w:tc>
            <w:tc>
              <w:tcPr>
                <w:tcW w:w="2288"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Marc Hiller</w:t>
                </w:r>
              </w:p>
            </w:tc>
            <w:tc>
              <w:tcPr>
                <w:tcW w:w="3870"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Greg Zink</w:t>
                </w: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Marc Kleinhenz</w:t>
                </w:r>
              </w:p>
            </w:tc>
            <w:tc>
              <w:tcPr>
                <w:tcW w:w="2288"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Kenneth Schultz</w:t>
                </w:r>
              </w:p>
            </w:tc>
            <w:tc>
              <w:tcPr>
                <w:tcW w:w="3870" w:type="dxa"/>
              </w:tcPr>
              <w:p w:rsidR="00B920C0" w:rsidRPr="00BC4F94" w:rsidRDefault="00B920C0" w:rsidP="005E40D6">
                <w:pPr>
                  <w:pStyle w:val="NoSpacing"/>
                  <w:rPr>
                    <w:rFonts w:ascii="Gill Sans MT" w:hAnsi="Gill Sans MT"/>
                    <w:sz w:val="20"/>
                    <w:szCs w:val="20"/>
                  </w:rPr>
                </w:pP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Sheila Long</w:t>
                </w:r>
              </w:p>
            </w:tc>
            <w:tc>
              <w:tcPr>
                <w:tcW w:w="2288" w:type="dxa"/>
              </w:tcPr>
              <w:p w:rsidR="00B920C0" w:rsidRPr="00BC4F94" w:rsidRDefault="00B920C0" w:rsidP="005E40D6">
                <w:pPr>
                  <w:pStyle w:val="NoSpacing"/>
                  <w:rPr>
                    <w:rFonts w:ascii="Gill Sans MT" w:hAnsi="Gill Sans MT"/>
                    <w:sz w:val="20"/>
                    <w:szCs w:val="20"/>
                  </w:rPr>
                </w:pPr>
              </w:p>
            </w:tc>
            <w:tc>
              <w:tcPr>
                <w:tcW w:w="3870" w:type="dxa"/>
              </w:tcPr>
              <w:p w:rsidR="00B920C0" w:rsidRPr="00BC4F94" w:rsidRDefault="00B920C0" w:rsidP="005E40D6">
                <w:pPr>
                  <w:pStyle w:val="NoSpacing"/>
                  <w:rPr>
                    <w:rFonts w:ascii="Gill Sans MT" w:hAnsi="Gill Sans MT"/>
                    <w:sz w:val="20"/>
                    <w:szCs w:val="20"/>
                  </w:rPr>
                </w:pP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Dewan Bristo</w:t>
                </w:r>
              </w:p>
            </w:tc>
            <w:tc>
              <w:tcPr>
                <w:tcW w:w="2288" w:type="dxa"/>
              </w:tcPr>
              <w:p w:rsidR="00B920C0" w:rsidRPr="00BC4F94" w:rsidRDefault="00B920C0" w:rsidP="005E40D6">
                <w:pPr>
                  <w:pStyle w:val="NoSpacing"/>
                  <w:rPr>
                    <w:rFonts w:ascii="Gill Sans MT" w:hAnsi="Gill Sans MT"/>
                    <w:sz w:val="20"/>
                    <w:szCs w:val="20"/>
                  </w:rPr>
                </w:pPr>
              </w:p>
            </w:tc>
            <w:tc>
              <w:tcPr>
                <w:tcW w:w="3870" w:type="dxa"/>
              </w:tcPr>
              <w:p w:rsidR="00B920C0" w:rsidRPr="00BC4F94" w:rsidRDefault="00B920C0" w:rsidP="005E40D6">
                <w:pPr>
                  <w:pStyle w:val="NoSpacing"/>
                  <w:rPr>
                    <w:rFonts w:ascii="Gill Sans MT" w:hAnsi="Gill Sans MT"/>
                    <w:sz w:val="20"/>
                    <w:szCs w:val="20"/>
                  </w:rPr>
                </w:pP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Sharon Featherstone</w:t>
                </w:r>
              </w:p>
            </w:tc>
            <w:tc>
              <w:tcPr>
                <w:tcW w:w="2288" w:type="dxa"/>
              </w:tcPr>
              <w:p w:rsidR="00B920C0" w:rsidRPr="00BC4F94" w:rsidRDefault="00B920C0" w:rsidP="005E40D6">
                <w:pPr>
                  <w:pStyle w:val="NoSpacing"/>
                  <w:rPr>
                    <w:rFonts w:ascii="Gill Sans MT" w:hAnsi="Gill Sans MT"/>
                    <w:sz w:val="20"/>
                    <w:szCs w:val="20"/>
                  </w:rPr>
                </w:pPr>
              </w:p>
            </w:tc>
            <w:tc>
              <w:tcPr>
                <w:tcW w:w="3870" w:type="dxa"/>
              </w:tcPr>
              <w:p w:rsidR="00B920C0" w:rsidRPr="00BC4F94" w:rsidRDefault="00B920C0" w:rsidP="005E40D6">
                <w:pPr>
                  <w:pStyle w:val="NoSpacing"/>
                  <w:rPr>
                    <w:rFonts w:ascii="Gill Sans MT" w:hAnsi="Gill Sans MT"/>
                    <w:sz w:val="20"/>
                    <w:szCs w:val="20"/>
                  </w:rPr>
                </w:pPr>
              </w:p>
            </w:tc>
          </w:tr>
          <w:tr w:rsidR="00B920C0" w:rsidRPr="00BC4F94" w:rsidTr="005E40D6">
            <w:tc>
              <w:tcPr>
                <w:tcW w:w="2842" w:type="dxa"/>
              </w:tcPr>
              <w:p w:rsidR="00B920C0" w:rsidRPr="00BC4F94" w:rsidRDefault="00B920C0" w:rsidP="005E40D6">
                <w:pPr>
                  <w:pStyle w:val="NoSpacing"/>
                  <w:rPr>
                    <w:rFonts w:ascii="Gill Sans MT" w:hAnsi="Gill Sans MT"/>
                    <w:sz w:val="20"/>
                    <w:szCs w:val="20"/>
                  </w:rPr>
                </w:pPr>
                <w:r w:rsidRPr="00BC4F94">
                  <w:rPr>
                    <w:rFonts w:ascii="Gill Sans MT" w:hAnsi="Gill Sans MT"/>
                    <w:sz w:val="20"/>
                    <w:szCs w:val="20"/>
                  </w:rPr>
                  <w:t>OGS IT/Telecom Team</w:t>
                </w:r>
              </w:p>
            </w:tc>
            <w:tc>
              <w:tcPr>
                <w:tcW w:w="2288" w:type="dxa"/>
              </w:tcPr>
              <w:p w:rsidR="00B920C0" w:rsidRPr="00BC4F94" w:rsidRDefault="00B920C0" w:rsidP="005E40D6">
                <w:pPr>
                  <w:pStyle w:val="NoSpacing"/>
                  <w:rPr>
                    <w:rFonts w:ascii="Gill Sans MT" w:hAnsi="Gill Sans MT"/>
                    <w:sz w:val="20"/>
                    <w:szCs w:val="20"/>
                  </w:rPr>
                </w:pPr>
              </w:p>
            </w:tc>
            <w:tc>
              <w:tcPr>
                <w:tcW w:w="3870" w:type="dxa"/>
              </w:tcPr>
              <w:p w:rsidR="00B920C0" w:rsidRPr="00BC4F94" w:rsidRDefault="00B920C0" w:rsidP="005E40D6">
                <w:pPr>
                  <w:pStyle w:val="NoSpacing"/>
                  <w:rPr>
                    <w:rFonts w:ascii="Gill Sans MT" w:hAnsi="Gill Sans MT"/>
                    <w:sz w:val="20"/>
                    <w:szCs w:val="20"/>
                  </w:rPr>
                </w:pPr>
              </w:p>
            </w:tc>
          </w:tr>
        </w:tbl>
        <w:p w:rsidR="00B920C0" w:rsidRPr="00BC4F94" w:rsidRDefault="00B920C0" w:rsidP="00B920C0">
          <w:pPr>
            <w:pStyle w:val="NoSpacing"/>
            <w:rPr>
              <w:rFonts w:ascii="Gill Sans MT" w:hAnsi="Gill Sans MT"/>
              <w:sz w:val="20"/>
              <w:szCs w:val="20"/>
            </w:rPr>
          </w:pPr>
        </w:p>
        <w:p w:rsidR="00533666" w:rsidRPr="00B920C0" w:rsidRDefault="00B920C0" w:rsidP="00B920C0">
          <w:pPr>
            <w:pStyle w:val="NoSpacing"/>
            <w:contextualSpacing/>
            <w:rPr>
              <w:rFonts w:ascii="Gill Sans MT" w:hAnsi="Gill Sans MT"/>
              <w:sz w:val="20"/>
              <w:szCs w:val="20"/>
            </w:rPr>
          </w:pPr>
          <w:r w:rsidRPr="00BC4F94">
            <w:rPr>
              <w:rFonts w:ascii="Gill Sans MT" w:hAnsi="Gill Sans MT"/>
              <w:b/>
              <w:sz w:val="20"/>
              <w:szCs w:val="20"/>
            </w:rPr>
            <w:t>Award Submission Contact:</w:t>
          </w:r>
          <w:r w:rsidRPr="00BC4F94">
            <w:rPr>
              <w:rFonts w:ascii="Gill Sans MT" w:hAnsi="Gill Sans MT"/>
              <w:sz w:val="20"/>
              <w:szCs w:val="20"/>
            </w:rPr>
            <w:t xml:space="preserve"> Karen Fowler, Director | Email: </w:t>
          </w:r>
          <w:hyperlink r:id="rId10" w:history="1">
            <w:r w:rsidRPr="00BC4F94">
              <w:rPr>
                <w:rStyle w:val="Hyperlink"/>
                <w:rFonts w:ascii="Gill Sans MT" w:hAnsi="Gill Sans MT"/>
                <w:sz w:val="20"/>
                <w:szCs w:val="20"/>
              </w:rPr>
              <w:t>karen.fowler@ogs.ny.gov</w:t>
            </w:r>
          </w:hyperlink>
          <w:r w:rsidRPr="00BC4F94">
            <w:rPr>
              <w:rFonts w:ascii="Gill Sans MT" w:hAnsi="Gill Sans MT"/>
              <w:sz w:val="20"/>
              <w:szCs w:val="20"/>
            </w:rPr>
            <w:t xml:space="preserve"> | (518) 474-6920</w:t>
          </w:r>
        </w:p>
        <w:p w:rsidR="00CA22AC" w:rsidRPr="00AF5B04" w:rsidRDefault="00533666" w:rsidP="002279F9">
          <w:pPr>
            <w:sectPr w:rsidR="00CA22AC" w:rsidRPr="00AF5B04" w:rsidSect="00811539">
              <w:headerReference w:type="even" r:id="rId11"/>
              <w:headerReference w:type="default" r:id="rId12"/>
              <w:footerReference w:type="even" r:id="rId13"/>
              <w:footerReference w:type="default" r:id="rId14"/>
              <w:headerReference w:type="first" r:id="rId15"/>
              <w:footerReference w:type="first" r:id="rId16"/>
              <w:pgSz w:w="12240" w:h="15840"/>
              <w:pgMar w:top="1290" w:right="1440" w:bottom="1440" w:left="1440" w:header="720" w:footer="720" w:gutter="0"/>
              <w:pgNumType w:start="0"/>
              <w:cols w:space="720"/>
              <w:titlePg/>
              <w:docGrid w:linePitch="360"/>
            </w:sectPr>
          </w:pPr>
          <w:r>
            <w:rPr>
              <w:noProof/>
            </w:rPr>
            <mc:AlternateContent>
              <mc:Choice Requires="wpg">
                <w:drawing>
                  <wp:anchor distT="0" distB="0" distL="114300" distR="114300" simplePos="0" relativeHeight="251666432" behindDoc="0" locked="0" layoutInCell="1" allowOverlap="1" wp14:anchorId="66277676" wp14:editId="12F87A31">
                    <wp:simplePos x="0" y="0"/>
                    <wp:positionH relativeFrom="margin">
                      <wp:align>center</wp:align>
                    </wp:positionH>
                    <wp:positionV relativeFrom="page">
                      <wp:posOffset>8573770</wp:posOffset>
                    </wp:positionV>
                    <wp:extent cx="7315200" cy="1215391"/>
                    <wp:effectExtent l="57150" t="95250" r="58420" b="20955"/>
                    <wp:wrapNone/>
                    <wp:docPr id="1" name="Group 1"/>
                    <wp:cNvGraphicFramePr/>
                    <a:graphic xmlns:a="http://schemas.openxmlformats.org/drawingml/2006/main">
                      <a:graphicData uri="http://schemas.microsoft.com/office/word/2010/wordprocessingGroup">
                        <wpg:wgp>
                          <wpg:cNvGrpSpPr/>
                          <wpg:grpSpPr>
                            <a:xfrm>
                              <a:off x="0" y="0"/>
                              <a:ext cx="7315200" cy="1215391"/>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a:effectLst>
                              <a:outerShdw blurRad="50800" dist="38100" dir="16200000" rotWithShape="0">
                                <a:prstClr val="black">
                                  <a:alpha val="40000"/>
                                </a:prstClr>
                              </a:outerShdw>
                            </a:effectLst>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E28B8C" id="Group 1" o:spid="_x0000_s1026" style="position:absolute;margin-left:0;margin-top:675.1pt;width:8in;height:95.7pt;z-index:251666432;mso-width-percent:941;mso-height-percent:121;mso-position-horizontal:center;mso-position-horizontal-relative:margin;mso-position-vertical-relative:page;mso-width-percent:941;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" path="m,l7312660,r,1129665l3619500,733425,,1091565,,xe" filled="f"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anchorx="margin" anchory="page"/>
                  </v:group>
                </w:pict>
              </mc:Fallback>
            </mc:AlternateContent>
          </w:r>
          <w:r w:rsidR="00811539">
            <w:br w:type="page"/>
          </w:r>
        </w:p>
      </w:sdtContent>
    </w:sdt>
    <w:p w:rsidR="002279F9" w:rsidRPr="00AF5B04" w:rsidRDefault="002279F9" w:rsidP="001B6E21">
      <w:pPr>
        <w:jc w:val="both"/>
        <w:rPr>
          <w:rFonts w:asciiTheme="majorHAnsi" w:hAnsiTheme="majorHAnsi"/>
          <w:b/>
          <w:color w:val="2E4E74"/>
          <w:sz w:val="32"/>
          <w:szCs w:val="32"/>
        </w:rPr>
      </w:pPr>
      <w:r w:rsidRPr="00AF5B04">
        <w:rPr>
          <w:rFonts w:asciiTheme="majorHAnsi" w:hAnsiTheme="majorHAnsi"/>
          <w:b/>
          <w:color w:val="2E4E74"/>
          <w:sz w:val="32"/>
          <w:szCs w:val="32"/>
        </w:rPr>
        <w:lastRenderedPageBreak/>
        <w:t>Executive Summary</w:t>
      </w:r>
    </w:p>
    <w:p w:rsidR="004F0A4A" w:rsidRDefault="004F0A4A" w:rsidP="00E63217">
      <w:pPr>
        <w:tabs>
          <w:tab w:val="num" w:pos="720"/>
        </w:tabs>
        <w:spacing w:after="0" w:line="254" w:lineRule="auto"/>
        <w:jc w:val="both"/>
        <w:rPr>
          <w:rFonts w:asciiTheme="minorHAnsi" w:hAnsiTheme="minorHAnsi"/>
          <w:szCs w:val="20"/>
        </w:rPr>
      </w:pPr>
      <w:r w:rsidRPr="008F2D92">
        <w:rPr>
          <w:rFonts w:asciiTheme="minorHAnsi" w:hAnsiTheme="minorHAnsi"/>
          <w:szCs w:val="20"/>
        </w:rPr>
        <w:t xml:space="preserve">In 2014, after many years of contracting in numerous separate IT product and service areas, the New York State Office of General Services (OGS) Procurement Services </w:t>
      </w:r>
      <w:r w:rsidR="00200A51" w:rsidRPr="008F2D92">
        <w:rPr>
          <w:rFonts w:asciiTheme="minorHAnsi" w:hAnsiTheme="minorHAnsi"/>
          <w:szCs w:val="20"/>
        </w:rPr>
        <w:t xml:space="preserve">(PS) </w:t>
      </w:r>
      <w:r w:rsidRPr="008F2D92">
        <w:rPr>
          <w:rFonts w:asciiTheme="minorHAnsi" w:hAnsiTheme="minorHAnsi"/>
          <w:szCs w:val="20"/>
        </w:rPr>
        <w:t>conducted a review of the existing technology contracts. Stakeholder input</w:t>
      </w:r>
      <w:r w:rsidR="00CA6B09" w:rsidRPr="008F2D92">
        <w:rPr>
          <w:rFonts w:asciiTheme="minorHAnsi" w:hAnsiTheme="minorHAnsi"/>
          <w:szCs w:val="20"/>
        </w:rPr>
        <w:t xml:space="preserve"> and </w:t>
      </w:r>
      <w:r w:rsidRPr="008F2D92">
        <w:rPr>
          <w:rFonts w:asciiTheme="minorHAnsi" w:hAnsiTheme="minorHAnsi"/>
          <w:szCs w:val="20"/>
        </w:rPr>
        <w:t>advice was an essential part of this review.  OGS reached out to vendors</w:t>
      </w:r>
      <w:r w:rsidR="00126628" w:rsidRPr="008F2D92">
        <w:rPr>
          <w:rFonts w:asciiTheme="minorHAnsi" w:hAnsiTheme="minorHAnsi"/>
          <w:szCs w:val="20"/>
        </w:rPr>
        <w:t>,</w:t>
      </w:r>
      <w:r w:rsidRPr="008F2D92">
        <w:rPr>
          <w:rFonts w:asciiTheme="minorHAnsi" w:hAnsiTheme="minorHAnsi"/>
          <w:szCs w:val="20"/>
        </w:rPr>
        <w:t xml:space="preserve"> contractors of all sizes</w:t>
      </w:r>
      <w:r w:rsidR="00F91F0F" w:rsidRPr="008F2D92">
        <w:rPr>
          <w:rFonts w:asciiTheme="minorHAnsi" w:hAnsiTheme="minorHAnsi"/>
          <w:szCs w:val="20"/>
        </w:rPr>
        <w:t>,</w:t>
      </w:r>
      <w:r w:rsidRPr="008F2D92">
        <w:rPr>
          <w:rFonts w:asciiTheme="minorHAnsi" w:hAnsiTheme="minorHAnsi"/>
          <w:szCs w:val="20"/>
        </w:rPr>
        <w:t xml:space="preserve"> state and local CI</w:t>
      </w:r>
      <w:r w:rsidR="007F4C53" w:rsidRPr="008F2D92">
        <w:rPr>
          <w:rFonts w:asciiTheme="minorHAnsi" w:hAnsiTheme="minorHAnsi"/>
          <w:szCs w:val="20"/>
        </w:rPr>
        <w:t xml:space="preserve">O’s, </w:t>
      </w:r>
      <w:r w:rsidR="00CA6B09" w:rsidRPr="008F2D92">
        <w:rPr>
          <w:rFonts w:asciiTheme="minorHAnsi" w:hAnsiTheme="minorHAnsi"/>
          <w:szCs w:val="20"/>
        </w:rPr>
        <w:t xml:space="preserve">the </w:t>
      </w:r>
      <w:r w:rsidR="007F4C53" w:rsidRPr="008F2D92">
        <w:rPr>
          <w:rFonts w:asciiTheme="minorHAnsi" w:hAnsiTheme="minorHAnsi"/>
          <w:szCs w:val="20"/>
        </w:rPr>
        <w:t xml:space="preserve">state data security office, </w:t>
      </w:r>
      <w:r w:rsidRPr="008F2D92">
        <w:rPr>
          <w:rFonts w:asciiTheme="minorHAnsi" w:hAnsiTheme="minorHAnsi"/>
          <w:szCs w:val="20"/>
        </w:rPr>
        <w:t>authorized users, Minority/Women-Owned Business Enterprises (MWBE)</w:t>
      </w:r>
      <w:r w:rsidR="00126628" w:rsidRPr="008F2D92">
        <w:rPr>
          <w:rFonts w:asciiTheme="minorHAnsi" w:hAnsiTheme="minorHAnsi"/>
          <w:szCs w:val="20"/>
        </w:rPr>
        <w:t>,</w:t>
      </w:r>
      <w:r w:rsidRPr="008F2D92">
        <w:rPr>
          <w:rFonts w:asciiTheme="minorHAnsi" w:hAnsiTheme="minorHAnsi"/>
          <w:szCs w:val="20"/>
        </w:rPr>
        <w:t xml:space="preserve"> Small Business Enterprises (SBE) and legal. </w:t>
      </w:r>
      <w:r w:rsidR="007F4C53" w:rsidRPr="008F2D92">
        <w:rPr>
          <w:rFonts w:asciiTheme="minorHAnsi" w:hAnsiTheme="minorHAnsi"/>
          <w:szCs w:val="20"/>
        </w:rPr>
        <w:t xml:space="preserve">The conclusions were that existing contracts, although </w:t>
      </w:r>
      <w:r w:rsidRPr="008F2D92">
        <w:rPr>
          <w:rFonts w:asciiTheme="minorHAnsi" w:hAnsiTheme="minorHAnsi"/>
          <w:szCs w:val="20"/>
        </w:rPr>
        <w:t xml:space="preserve">actively used with annual purchase volumes in the $100’s of millions, </w:t>
      </w:r>
      <w:r w:rsidR="00126628" w:rsidRPr="008F2D92">
        <w:rPr>
          <w:rFonts w:asciiTheme="minorHAnsi" w:hAnsiTheme="minorHAnsi"/>
          <w:szCs w:val="20"/>
        </w:rPr>
        <w:t>had</w:t>
      </w:r>
      <w:r w:rsidR="007F4C53" w:rsidRPr="008F2D92">
        <w:rPr>
          <w:rFonts w:asciiTheme="minorHAnsi" w:hAnsiTheme="minorHAnsi"/>
          <w:szCs w:val="20"/>
        </w:rPr>
        <w:t xml:space="preserve"> some issues of concern</w:t>
      </w:r>
      <w:r w:rsidR="00CA6B09" w:rsidRPr="008F2D92">
        <w:rPr>
          <w:rFonts w:asciiTheme="minorHAnsi" w:hAnsiTheme="minorHAnsi"/>
          <w:szCs w:val="20"/>
        </w:rPr>
        <w:t xml:space="preserve"> including</w:t>
      </w:r>
      <w:r w:rsidRPr="008F2D92">
        <w:rPr>
          <w:rFonts w:asciiTheme="minorHAnsi" w:hAnsiTheme="minorHAnsi"/>
          <w:szCs w:val="20"/>
        </w:rPr>
        <w:t xml:space="preserve">: </w:t>
      </w:r>
      <w:r w:rsidR="007F4C53" w:rsidRPr="008F2D92">
        <w:rPr>
          <w:rFonts w:asciiTheme="minorHAnsi" w:hAnsiTheme="minorHAnsi"/>
          <w:szCs w:val="20"/>
        </w:rPr>
        <w:t xml:space="preserve">1) </w:t>
      </w:r>
      <w:r w:rsidRPr="008F2D92">
        <w:rPr>
          <w:rFonts w:asciiTheme="minorHAnsi" w:hAnsiTheme="minorHAnsi"/>
          <w:szCs w:val="20"/>
        </w:rPr>
        <w:t>closed vendor pools</w:t>
      </w:r>
      <w:r w:rsidR="007F4C53" w:rsidRPr="008F2D92">
        <w:rPr>
          <w:rFonts w:asciiTheme="minorHAnsi" w:hAnsiTheme="minorHAnsi"/>
          <w:szCs w:val="20"/>
        </w:rPr>
        <w:t xml:space="preserve"> for long contract periods</w:t>
      </w:r>
      <w:r w:rsidRPr="008F2D92">
        <w:rPr>
          <w:rFonts w:asciiTheme="minorHAnsi" w:hAnsiTheme="minorHAnsi"/>
          <w:szCs w:val="20"/>
        </w:rPr>
        <w:t xml:space="preserve">, </w:t>
      </w:r>
      <w:r w:rsidR="007F4C53" w:rsidRPr="008F2D92">
        <w:rPr>
          <w:rFonts w:asciiTheme="minorHAnsi" w:hAnsiTheme="minorHAnsi"/>
          <w:szCs w:val="20"/>
        </w:rPr>
        <w:t xml:space="preserve">2) </w:t>
      </w:r>
      <w:r w:rsidRPr="008F2D92">
        <w:rPr>
          <w:rFonts w:asciiTheme="minorHAnsi" w:hAnsiTheme="minorHAnsi"/>
          <w:szCs w:val="20"/>
        </w:rPr>
        <w:t xml:space="preserve">no standard price list or sales report formats, </w:t>
      </w:r>
      <w:r w:rsidR="007F4C53" w:rsidRPr="008F2D92">
        <w:rPr>
          <w:rFonts w:asciiTheme="minorHAnsi" w:hAnsiTheme="minorHAnsi"/>
          <w:szCs w:val="20"/>
        </w:rPr>
        <w:t xml:space="preserve">3) </w:t>
      </w:r>
      <w:r w:rsidRPr="008F2D92">
        <w:rPr>
          <w:rFonts w:asciiTheme="minorHAnsi" w:hAnsiTheme="minorHAnsi"/>
          <w:szCs w:val="20"/>
        </w:rPr>
        <w:t xml:space="preserve">terms and conditions </w:t>
      </w:r>
      <w:r w:rsidR="007F4C53" w:rsidRPr="008F2D92">
        <w:rPr>
          <w:rFonts w:asciiTheme="minorHAnsi" w:hAnsiTheme="minorHAnsi"/>
          <w:szCs w:val="20"/>
        </w:rPr>
        <w:t xml:space="preserve">that were inconsistent, inflexible and/or one-way </w:t>
      </w:r>
      <w:r w:rsidRPr="008F2D92">
        <w:rPr>
          <w:rFonts w:asciiTheme="minorHAnsi" w:hAnsiTheme="minorHAnsi"/>
          <w:szCs w:val="20"/>
        </w:rPr>
        <w:t>which created an unlevel</w:t>
      </w:r>
      <w:r w:rsidR="00CA6B09" w:rsidRPr="008F2D92">
        <w:rPr>
          <w:rFonts w:asciiTheme="minorHAnsi" w:hAnsiTheme="minorHAnsi"/>
          <w:szCs w:val="20"/>
        </w:rPr>
        <w:t>ed</w:t>
      </w:r>
      <w:r w:rsidRPr="008F2D92">
        <w:rPr>
          <w:rFonts w:asciiTheme="minorHAnsi" w:hAnsiTheme="minorHAnsi"/>
          <w:szCs w:val="20"/>
        </w:rPr>
        <w:t xml:space="preserve"> playing field</w:t>
      </w:r>
      <w:r w:rsidR="007F4C53" w:rsidRPr="008F2D92">
        <w:rPr>
          <w:rFonts w:asciiTheme="minorHAnsi" w:hAnsiTheme="minorHAnsi"/>
          <w:szCs w:val="20"/>
        </w:rPr>
        <w:t>,</w:t>
      </w:r>
      <w:r w:rsidRPr="008F2D92">
        <w:rPr>
          <w:rFonts w:asciiTheme="minorHAnsi" w:hAnsiTheme="minorHAnsi"/>
          <w:szCs w:val="20"/>
        </w:rPr>
        <w:t xml:space="preserve"> </w:t>
      </w:r>
      <w:r w:rsidR="007F4C53" w:rsidRPr="008F2D92">
        <w:rPr>
          <w:rFonts w:asciiTheme="minorHAnsi" w:hAnsiTheme="minorHAnsi"/>
          <w:szCs w:val="20"/>
        </w:rPr>
        <w:t>4)</w:t>
      </w:r>
      <w:r w:rsidRPr="008F2D92">
        <w:rPr>
          <w:rFonts w:asciiTheme="minorHAnsi" w:hAnsiTheme="minorHAnsi"/>
          <w:szCs w:val="20"/>
        </w:rPr>
        <w:t xml:space="preserve"> had multiple contracts </w:t>
      </w:r>
      <w:r w:rsidR="007F4C53" w:rsidRPr="008F2D92">
        <w:rPr>
          <w:rFonts w:asciiTheme="minorHAnsi" w:hAnsiTheme="minorHAnsi"/>
          <w:szCs w:val="20"/>
        </w:rPr>
        <w:t>per</w:t>
      </w:r>
      <w:r w:rsidRPr="008F2D92">
        <w:rPr>
          <w:rFonts w:asciiTheme="minorHAnsi" w:hAnsiTheme="minorHAnsi"/>
          <w:szCs w:val="20"/>
        </w:rPr>
        <w:t xml:space="preserve"> company making it difficult for vendors and the state to administer</w:t>
      </w:r>
      <w:r w:rsidR="007F4C53" w:rsidRPr="008F2D92">
        <w:rPr>
          <w:rFonts w:asciiTheme="minorHAnsi" w:hAnsiTheme="minorHAnsi"/>
          <w:szCs w:val="20"/>
        </w:rPr>
        <w:t>, 5)</w:t>
      </w:r>
      <w:r w:rsidRPr="008F2D92">
        <w:rPr>
          <w:rFonts w:asciiTheme="minorHAnsi" w:hAnsiTheme="minorHAnsi"/>
          <w:szCs w:val="20"/>
        </w:rPr>
        <w:t xml:space="preserve"> </w:t>
      </w:r>
      <w:r w:rsidR="007F4C53" w:rsidRPr="008F2D92">
        <w:rPr>
          <w:rFonts w:asciiTheme="minorHAnsi" w:hAnsiTheme="minorHAnsi"/>
          <w:szCs w:val="20"/>
        </w:rPr>
        <w:t>inadequate</w:t>
      </w:r>
      <w:r w:rsidRPr="008F2D92">
        <w:rPr>
          <w:rFonts w:asciiTheme="minorHAnsi" w:hAnsiTheme="minorHAnsi"/>
          <w:szCs w:val="20"/>
        </w:rPr>
        <w:t xml:space="preserve"> scopes that </w:t>
      </w:r>
      <w:r w:rsidR="007F4C53" w:rsidRPr="008F2D92">
        <w:rPr>
          <w:rFonts w:asciiTheme="minorHAnsi" w:hAnsiTheme="minorHAnsi"/>
          <w:szCs w:val="20"/>
        </w:rPr>
        <w:t>did not fully address</w:t>
      </w:r>
      <w:r w:rsidRPr="008F2D92">
        <w:rPr>
          <w:rFonts w:asciiTheme="minorHAnsi" w:hAnsiTheme="minorHAnsi"/>
          <w:szCs w:val="20"/>
        </w:rPr>
        <w:t xml:space="preserve"> user needs (</w:t>
      </w:r>
      <w:r w:rsidR="007F4C53" w:rsidRPr="008F2D92">
        <w:rPr>
          <w:rFonts w:asciiTheme="minorHAnsi" w:hAnsiTheme="minorHAnsi"/>
          <w:szCs w:val="20"/>
        </w:rPr>
        <w:t xml:space="preserve">e.g., </w:t>
      </w:r>
      <w:r w:rsidRPr="008F2D92">
        <w:rPr>
          <w:rFonts w:asciiTheme="minorHAnsi" w:hAnsiTheme="minorHAnsi"/>
          <w:szCs w:val="20"/>
        </w:rPr>
        <w:t>no cloud and other “as a service” offerings or hardware and software implementation</w:t>
      </w:r>
      <w:r w:rsidR="00200A51" w:rsidRPr="008F2D92">
        <w:rPr>
          <w:rFonts w:asciiTheme="minorHAnsi" w:hAnsiTheme="minorHAnsi"/>
          <w:szCs w:val="20"/>
        </w:rPr>
        <w:t>, limited professional services</w:t>
      </w:r>
      <w:r w:rsidR="007F4C53" w:rsidRPr="008F2D92">
        <w:rPr>
          <w:rFonts w:asciiTheme="minorHAnsi" w:hAnsiTheme="minorHAnsi"/>
          <w:szCs w:val="20"/>
        </w:rPr>
        <w:t>, etc</w:t>
      </w:r>
      <w:r w:rsidR="003233A9" w:rsidRPr="008F2D92">
        <w:rPr>
          <w:rFonts w:asciiTheme="minorHAnsi" w:hAnsiTheme="minorHAnsi"/>
          <w:szCs w:val="20"/>
        </w:rPr>
        <w:t>.</w:t>
      </w:r>
      <w:r w:rsidRPr="008F2D92">
        <w:rPr>
          <w:rFonts w:asciiTheme="minorHAnsi" w:hAnsiTheme="minorHAnsi"/>
          <w:szCs w:val="20"/>
        </w:rPr>
        <w:t>)</w:t>
      </w:r>
      <w:r w:rsidR="007F4C53" w:rsidRPr="008F2D92">
        <w:rPr>
          <w:rFonts w:asciiTheme="minorHAnsi" w:hAnsiTheme="minorHAnsi"/>
          <w:szCs w:val="20"/>
        </w:rPr>
        <w:t>,</w:t>
      </w:r>
      <w:r w:rsidRPr="008F2D92">
        <w:rPr>
          <w:rFonts w:asciiTheme="minorHAnsi" w:hAnsiTheme="minorHAnsi"/>
          <w:szCs w:val="20"/>
        </w:rPr>
        <w:t xml:space="preserve"> and </w:t>
      </w:r>
      <w:r w:rsidR="001316DF" w:rsidRPr="008F2D92">
        <w:rPr>
          <w:rFonts w:asciiTheme="minorHAnsi" w:hAnsiTheme="minorHAnsi"/>
          <w:szCs w:val="20"/>
        </w:rPr>
        <w:t>6) a</w:t>
      </w:r>
      <w:r w:rsidRPr="008F2D92">
        <w:rPr>
          <w:rFonts w:asciiTheme="minorHAnsi" w:hAnsiTheme="minorHAnsi"/>
          <w:szCs w:val="20"/>
        </w:rPr>
        <w:t>cquisition guidelines that didn’t foster competition</w:t>
      </w:r>
      <w:r w:rsidR="00CA6B09" w:rsidRPr="008F2D92">
        <w:rPr>
          <w:rFonts w:asciiTheme="minorHAnsi" w:hAnsiTheme="minorHAnsi"/>
          <w:szCs w:val="20"/>
        </w:rPr>
        <w:t xml:space="preserve"> and </w:t>
      </w:r>
      <w:r w:rsidR="007F4C53" w:rsidRPr="008F2D92">
        <w:rPr>
          <w:rFonts w:asciiTheme="minorHAnsi" w:hAnsiTheme="minorHAnsi"/>
          <w:szCs w:val="20"/>
        </w:rPr>
        <w:t xml:space="preserve">were generally misunderstood and/or confusing to users and contractors alike. </w:t>
      </w:r>
    </w:p>
    <w:p w:rsidR="00E63217" w:rsidRPr="008F2D92" w:rsidRDefault="00E63217" w:rsidP="00E63217">
      <w:pPr>
        <w:tabs>
          <w:tab w:val="num" w:pos="720"/>
        </w:tabs>
        <w:spacing w:after="0" w:line="254" w:lineRule="auto"/>
        <w:jc w:val="both"/>
        <w:rPr>
          <w:rFonts w:asciiTheme="minorHAnsi" w:hAnsiTheme="minorHAnsi"/>
          <w:szCs w:val="20"/>
        </w:rPr>
      </w:pPr>
    </w:p>
    <w:p w:rsidR="00E63217" w:rsidRDefault="00F91F0F" w:rsidP="00E63217">
      <w:pPr>
        <w:tabs>
          <w:tab w:val="num" w:pos="720"/>
        </w:tabs>
        <w:spacing w:after="0" w:line="254" w:lineRule="auto"/>
        <w:jc w:val="both"/>
        <w:rPr>
          <w:szCs w:val="20"/>
        </w:rPr>
      </w:pPr>
      <w:r w:rsidRPr="008F2D92">
        <w:rPr>
          <w:szCs w:val="20"/>
        </w:rPr>
        <w:t>The</w:t>
      </w:r>
      <w:r w:rsidR="004F0A4A" w:rsidRPr="008F2D92">
        <w:rPr>
          <w:szCs w:val="20"/>
        </w:rPr>
        <w:t xml:space="preserve"> contracts had run their course and needed updating. </w:t>
      </w:r>
      <w:r w:rsidR="00126628" w:rsidRPr="008F2D92">
        <w:rPr>
          <w:szCs w:val="20"/>
        </w:rPr>
        <w:t>P</w:t>
      </w:r>
      <w:r w:rsidR="00200A51" w:rsidRPr="008F2D92">
        <w:rPr>
          <w:szCs w:val="20"/>
        </w:rPr>
        <w:t>S</w:t>
      </w:r>
      <w:r w:rsidR="00126628" w:rsidRPr="008F2D92">
        <w:rPr>
          <w:szCs w:val="20"/>
        </w:rPr>
        <w:t xml:space="preserve"> </w:t>
      </w:r>
      <w:r w:rsidR="004F0A4A" w:rsidRPr="008F2D92">
        <w:rPr>
          <w:bCs/>
          <w:szCs w:val="20"/>
        </w:rPr>
        <w:t>introduc</w:t>
      </w:r>
      <w:r w:rsidR="00126628" w:rsidRPr="008F2D92">
        <w:rPr>
          <w:bCs/>
          <w:szCs w:val="20"/>
        </w:rPr>
        <w:t>ed</w:t>
      </w:r>
      <w:r w:rsidR="004F0A4A" w:rsidRPr="008F2D92">
        <w:rPr>
          <w:bCs/>
          <w:szCs w:val="20"/>
        </w:rPr>
        <w:t xml:space="preserve"> new </w:t>
      </w:r>
      <w:r w:rsidR="00126628" w:rsidRPr="008F2D92">
        <w:rPr>
          <w:bCs/>
          <w:szCs w:val="20"/>
        </w:rPr>
        <w:t xml:space="preserve">Umbrella </w:t>
      </w:r>
      <w:r w:rsidR="004F0A4A" w:rsidRPr="008F2D92">
        <w:rPr>
          <w:bCs/>
          <w:szCs w:val="20"/>
        </w:rPr>
        <w:t xml:space="preserve">concept to stakeholders </w:t>
      </w:r>
      <w:r w:rsidR="007F4C53" w:rsidRPr="008F2D92">
        <w:rPr>
          <w:bCs/>
          <w:szCs w:val="20"/>
        </w:rPr>
        <w:t>through</w:t>
      </w:r>
      <w:r w:rsidR="004F0A4A" w:rsidRPr="008F2D92">
        <w:rPr>
          <w:bCs/>
          <w:szCs w:val="20"/>
        </w:rPr>
        <w:t xml:space="preserve"> meetings, presentations and Requests for Information </w:t>
      </w:r>
      <w:r w:rsidR="007F4C53" w:rsidRPr="008F2D92">
        <w:rPr>
          <w:bCs/>
          <w:szCs w:val="20"/>
        </w:rPr>
        <w:t xml:space="preserve">(RFI) </w:t>
      </w:r>
      <w:r w:rsidR="004F0A4A" w:rsidRPr="008F2D92">
        <w:rPr>
          <w:bCs/>
          <w:szCs w:val="20"/>
        </w:rPr>
        <w:t xml:space="preserve">and Comment periods (see </w:t>
      </w:r>
      <w:r w:rsidR="004F0A4A" w:rsidRPr="008F2D92">
        <w:rPr>
          <w:b/>
          <w:bCs/>
          <w:color w:val="ED7D31" w:themeColor="accent2"/>
          <w:szCs w:val="20"/>
        </w:rPr>
        <w:t>Attachment #1 CIO Presentation Summary 7-14-17 and Attachment #2 Timeline for Major Umbrella Events 1.15.16.</w:t>
      </w:r>
      <w:r w:rsidR="007F4C53" w:rsidRPr="008F2D92">
        <w:rPr>
          <w:bCs/>
          <w:szCs w:val="20"/>
        </w:rPr>
        <w:t>)</w:t>
      </w:r>
      <w:r w:rsidR="007F4C53" w:rsidRPr="008F2D92">
        <w:rPr>
          <w:bCs/>
          <w:color w:val="0070C0"/>
          <w:szCs w:val="20"/>
        </w:rPr>
        <w:t xml:space="preserve">.  </w:t>
      </w:r>
      <w:r w:rsidR="007F4C53" w:rsidRPr="008F2D92">
        <w:rPr>
          <w:bCs/>
          <w:szCs w:val="20"/>
        </w:rPr>
        <w:t>After meeting with ke</w:t>
      </w:r>
      <w:r w:rsidR="001316DF" w:rsidRPr="008F2D92">
        <w:rPr>
          <w:bCs/>
          <w:szCs w:val="20"/>
        </w:rPr>
        <w:t xml:space="preserve">y </w:t>
      </w:r>
      <w:r w:rsidR="007F4C53" w:rsidRPr="008F2D92">
        <w:rPr>
          <w:bCs/>
          <w:szCs w:val="20"/>
        </w:rPr>
        <w:t xml:space="preserve">stakeholders and through due diligence, </w:t>
      </w:r>
      <w:r w:rsidR="004F0A4A" w:rsidRPr="008F2D92">
        <w:rPr>
          <w:bCs/>
          <w:szCs w:val="20"/>
        </w:rPr>
        <w:t>Procurement Services created the</w:t>
      </w:r>
      <w:r w:rsidR="007F4C53" w:rsidRPr="008F2D92">
        <w:rPr>
          <w:bCs/>
          <w:szCs w:val="20"/>
        </w:rPr>
        <w:t xml:space="preserve"> “new” </w:t>
      </w:r>
      <w:hyperlink r:id="rId17" w:history="1">
        <w:r w:rsidR="004F0A4A" w:rsidRPr="008F2D92">
          <w:rPr>
            <w:rStyle w:val="Hyperlink"/>
            <w:bCs/>
            <w:color w:val="auto"/>
            <w:szCs w:val="20"/>
            <w:u w:val="none"/>
          </w:rPr>
          <w:t>IT Umbrella Suite</w:t>
        </w:r>
      </w:hyperlink>
      <w:r w:rsidR="004F0A4A" w:rsidRPr="008F2D92">
        <w:rPr>
          <w:rStyle w:val="Hyperlink"/>
          <w:bCs/>
          <w:szCs w:val="20"/>
          <w:u w:val="none"/>
        </w:rPr>
        <w:t xml:space="preserve">. </w:t>
      </w:r>
      <w:hyperlink r:id="rId18" w:history="1">
        <w:r w:rsidR="004F0A4A" w:rsidRPr="008F2D92">
          <w:rPr>
            <w:szCs w:val="20"/>
          </w:rPr>
          <w:t xml:space="preserve"> </w:t>
        </w:r>
      </w:hyperlink>
    </w:p>
    <w:p w:rsidR="004F0A4A" w:rsidRPr="008F2D92" w:rsidRDefault="004F0A4A" w:rsidP="00E63217">
      <w:pPr>
        <w:tabs>
          <w:tab w:val="num" w:pos="720"/>
        </w:tabs>
        <w:spacing w:after="0" w:line="254" w:lineRule="auto"/>
        <w:jc w:val="both"/>
        <w:rPr>
          <w:rStyle w:val="Hyperlink"/>
          <w:bCs/>
          <w:szCs w:val="20"/>
          <w:u w:val="none"/>
        </w:rPr>
      </w:pPr>
      <w:r w:rsidRPr="008F2D92">
        <w:rPr>
          <w:rStyle w:val="Hyperlink"/>
          <w:bCs/>
          <w:szCs w:val="20"/>
          <w:u w:val="none"/>
        </w:rPr>
        <w:t xml:space="preserve"> </w:t>
      </w:r>
    </w:p>
    <w:p w:rsidR="004F0A4A" w:rsidRDefault="004F0A4A" w:rsidP="00E63217">
      <w:pPr>
        <w:spacing w:after="0" w:line="254" w:lineRule="auto"/>
        <w:jc w:val="both"/>
        <w:rPr>
          <w:szCs w:val="20"/>
        </w:rPr>
      </w:pPr>
      <w:r w:rsidRPr="008F2D92">
        <w:rPr>
          <w:bCs/>
          <w:szCs w:val="20"/>
        </w:rPr>
        <w:t xml:space="preserve">The </w:t>
      </w:r>
      <w:r w:rsidR="001316DF" w:rsidRPr="008F2D92">
        <w:rPr>
          <w:bCs/>
          <w:szCs w:val="20"/>
        </w:rPr>
        <w:t xml:space="preserve">comprehensive </w:t>
      </w:r>
      <w:r w:rsidRPr="008F2D92">
        <w:rPr>
          <w:bCs/>
          <w:szCs w:val="20"/>
        </w:rPr>
        <w:t>Umbrella</w:t>
      </w:r>
      <w:r w:rsidR="00D33DBD" w:rsidRPr="008F2D92">
        <w:rPr>
          <w:bCs/>
          <w:szCs w:val="20"/>
        </w:rPr>
        <w:t xml:space="preserve"> Suite</w:t>
      </w:r>
      <w:r w:rsidRPr="008F2D92">
        <w:rPr>
          <w:bCs/>
          <w:szCs w:val="20"/>
        </w:rPr>
        <w:t xml:space="preserve"> includes: 1</w:t>
      </w:r>
      <w:r w:rsidR="001123E9" w:rsidRPr="008F2D92">
        <w:rPr>
          <w:bCs/>
          <w:szCs w:val="20"/>
        </w:rPr>
        <w:t>)</w:t>
      </w:r>
      <w:r w:rsidRPr="008F2D92">
        <w:rPr>
          <w:bCs/>
          <w:szCs w:val="20"/>
        </w:rPr>
        <w:t xml:space="preserve"> Project Based IT services (</w:t>
      </w:r>
      <w:r w:rsidR="00200A51" w:rsidRPr="008F2D92">
        <w:rPr>
          <w:bCs/>
          <w:szCs w:val="20"/>
        </w:rPr>
        <w:t>P</w:t>
      </w:r>
      <w:r w:rsidRPr="008F2D92">
        <w:rPr>
          <w:bCs/>
          <w:szCs w:val="20"/>
        </w:rPr>
        <w:t>BITS); 2</w:t>
      </w:r>
      <w:r w:rsidR="001123E9" w:rsidRPr="008F2D92">
        <w:rPr>
          <w:bCs/>
          <w:szCs w:val="20"/>
        </w:rPr>
        <w:t>)</w:t>
      </w:r>
      <w:r w:rsidRPr="008F2D92">
        <w:rPr>
          <w:bCs/>
          <w:szCs w:val="20"/>
        </w:rPr>
        <w:t xml:space="preserve"> Manufacturer</w:t>
      </w:r>
      <w:r w:rsidR="00200A51" w:rsidRPr="008F2D92">
        <w:rPr>
          <w:bCs/>
          <w:szCs w:val="20"/>
        </w:rPr>
        <w:t>-Based</w:t>
      </w:r>
      <w:r w:rsidRPr="008F2D92">
        <w:rPr>
          <w:bCs/>
          <w:szCs w:val="20"/>
        </w:rPr>
        <w:t xml:space="preserve"> Umbrella (for</w:t>
      </w:r>
      <w:r w:rsidR="003031D6" w:rsidRPr="008F2D92">
        <w:rPr>
          <w:bCs/>
          <w:szCs w:val="20"/>
        </w:rPr>
        <w:t xml:space="preserve"> </w:t>
      </w:r>
      <w:r w:rsidRPr="008F2D92">
        <w:rPr>
          <w:bCs/>
          <w:szCs w:val="20"/>
        </w:rPr>
        <w:t xml:space="preserve">manufacturers with </w:t>
      </w:r>
      <w:r w:rsidR="003031D6" w:rsidRPr="008F2D92">
        <w:rPr>
          <w:bCs/>
          <w:szCs w:val="20"/>
        </w:rPr>
        <w:t xml:space="preserve">$1M - software, </w:t>
      </w:r>
      <w:r w:rsidRPr="008F2D92">
        <w:rPr>
          <w:bCs/>
          <w:szCs w:val="20"/>
        </w:rPr>
        <w:t>$5M</w:t>
      </w:r>
      <w:r w:rsidR="003031D6" w:rsidRPr="008F2D92">
        <w:rPr>
          <w:bCs/>
          <w:szCs w:val="20"/>
        </w:rPr>
        <w:t xml:space="preserve"> - hardware, $250K - cloud and/or implementation</w:t>
      </w:r>
      <w:r w:rsidRPr="008F2D92">
        <w:rPr>
          <w:bCs/>
          <w:szCs w:val="20"/>
        </w:rPr>
        <w:t xml:space="preserve"> in governme</w:t>
      </w:r>
      <w:r w:rsidR="001123E9" w:rsidRPr="008F2D92">
        <w:rPr>
          <w:bCs/>
          <w:szCs w:val="20"/>
        </w:rPr>
        <w:t>nt sales over 18 months); and 3)</w:t>
      </w:r>
      <w:r w:rsidR="00200A51" w:rsidRPr="008F2D92">
        <w:rPr>
          <w:bCs/>
          <w:szCs w:val="20"/>
        </w:rPr>
        <w:t xml:space="preserve"> </w:t>
      </w:r>
      <w:r w:rsidRPr="008F2D92">
        <w:rPr>
          <w:bCs/>
          <w:szCs w:val="20"/>
        </w:rPr>
        <w:t>Distributor</w:t>
      </w:r>
      <w:r w:rsidR="00200A51" w:rsidRPr="008F2D92">
        <w:rPr>
          <w:bCs/>
          <w:szCs w:val="20"/>
        </w:rPr>
        <w:t>-Based</w:t>
      </w:r>
      <w:r w:rsidRPr="008F2D92">
        <w:rPr>
          <w:bCs/>
          <w:szCs w:val="20"/>
        </w:rPr>
        <w:t xml:space="preserve"> Umbrella for large distributors who sell a variety of third party hardware and software needed by users</w:t>
      </w:r>
      <w:r w:rsidR="001123E9" w:rsidRPr="008F2D92">
        <w:rPr>
          <w:bCs/>
          <w:szCs w:val="20"/>
        </w:rPr>
        <w:t>,</w:t>
      </w:r>
      <w:r w:rsidRPr="008F2D92">
        <w:rPr>
          <w:bCs/>
          <w:szCs w:val="20"/>
        </w:rPr>
        <w:t xml:space="preserve"> but the volumes don’t yet reach the </w:t>
      </w:r>
      <w:r w:rsidR="003031D6" w:rsidRPr="008F2D92">
        <w:rPr>
          <w:bCs/>
          <w:szCs w:val="20"/>
        </w:rPr>
        <w:t xml:space="preserve">sales thresholds for holding a </w:t>
      </w:r>
      <w:r w:rsidR="00D33DBD" w:rsidRPr="008F2D92">
        <w:rPr>
          <w:bCs/>
          <w:szCs w:val="20"/>
        </w:rPr>
        <w:t xml:space="preserve">Manufacturer-Based Umbrella </w:t>
      </w:r>
      <w:r w:rsidR="003031D6" w:rsidRPr="008F2D92">
        <w:rPr>
          <w:bCs/>
          <w:szCs w:val="20"/>
        </w:rPr>
        <w:t>Contract</w:t>
      </w:r>
      <w:r w:rsidRPr="008F2D92">
        <w:rPr>
          <w:bCs/>
          <w:szCs w:val="20"/>
        </w:rPr>
        <w:t xml:space="preserve">.  The term “umbrella” signifies that </w:t>
      </w:r>
      <w:r w:rsidR="00D33DBD" w:rsidRPr="008F2D92">
        <w:rPr>
          <w:bCs/>
          <w:szCs w:val="20"/>
        </w:rPr>
        <w:t xml:space="preserve">a manufacturer’s full catalog of </w:t>
      </w:r>
      <w:r w:rsidR="00200A51" w:rsidRPr="008F2D92">
        <w:rPr>
          <w:bCs/>
          <w:szCs w:val="20"/>
        </w:rPr>
        <w:t>products</w:t>
      </w:r>
      <w:r w:rsidRPr="008F2D92">
        <w:rPr>
          <w:bCs/>
          <w:szCs w:val="20"/>
        </w:rPr>
        <w:t xml:space="preserve"> can be awarded under one contract thus eliminating the need for multiple contracts with the same </w:t>
      </w:r>
      <w:r w:rsidR="00D33DBD" w:rsidRPr="008F2D92">
        <w:rPr>
          <w:bCs/>
          <w:szCs w:val="20"/>
        </w:rPr>
        <w:t>manufacturer</w:t>
      </w:r>
      <w:r w:rsidRPr="008F2D92">
        <w:rPr>
          <w:bCs/>
          <w:szCs w:val="20"/>
        </w:rPr>
        <w:t>. This Umbrella is our approach to address shortfalls of the previous contracts and assist users in dealing with a complex and often confusing contract category</w:t>
      </w:r>
      <w:r w:rsidR="00D33DBD" w:rsidRPr="008F2D92">
        <w:rPr>
          <w:bCs/>
          <w:szCs w:val="20"/>
        </w:rPr>
        <w:t xml:space="preserve"> in an expedited manner</w:t>
      </w:r>
      <w:r w:rsidRPr="008F2D92">
        <w:rPr>
          <w:bCs/>
          <w:szCs w:val="20"/>
        </w:rPr>
        <w:t xml:space="preserve">.  </w:t>
      </w:r>
      <w:r w:rsidR="00D33DBD" w:rsidRPr="008F2D92">
        <w:rPr>
          <w:bCs/>
          <w:szCs w:val="20"/>
        </w:rPr>
        <w:t xml:space="preserve">The Umbrella contracts </w:t>
      </w:r>
      <w:r w:rsidRPr="008F2D92">
        <w:rPr>
          <w:b/>
          <w:bCs/>
          <w:szCs w:val="20"/>
          <w:u w:val="single"/>
        </w:rPr>
        <w:t>m</w:t>
      </w:r>
      <w:r w:rsidRPr="008F2D92">
        <w:rPr>
          <w:b/>
          <w:szCs w:val="20"/>
          <w:u w:val="single"/>
        </w:rPr>
        <w:t>andate competition</w:t>
      </w:r>
      <w:r w:rsidRPr="008F2D92">
        <w:rPr>
          <w:szCs w:val="20"/>
        </w:rPr>
        <w:t xml:space="preserve"> </w:t>
      </w:r>
      <w:r w:rsidR="001123E9" w:rsidRPr="008F2D92">
        <w:rPr>
          <w:szCs w:val="20"/>
        </w:rPr>
        <w:t>through second tier</w:t>
      </w:r>
      <w:r w:rsidRPr="008F2D92">
        <w:rPr>
          <w:szCs w:val="20"/>
        </w:rPr>
        <w:t xml:space="preserve"> Request for Quotes (RFQ); </w:t>
      </w:r>
      <w:r w:rsidRPr="008F2D92">
        <w:rPr>
          <w:b/>
          <w:szCs w:val="20"/>
          <w:u w:val="single"/>
        </w:rPr>
        <w:t>include standardized uniform terms and conditions</w:t>
      </w:r>
      <w:r w:rsidRPr="008F2D92">
        <w:rPr>
          <w:szCs w:val="20"/>
        </w:rPr>
        <w:t xml:space="preserve">; </w:t>
      </w:r>
      <w:r w:rsidRPr="008F2D92">
        <w:rPr>
          <w:b/>
          <w:szCs w:val="20"/>
          <w:u w:val="single"/>
        </w:rPr>
        <w:t>provide simplified forms for user RFQ’s and contractor responses</w:t>
      </w:r>
      <w:r w:rsidRPr="008F2D92">
        <w:rPr>
          <w:szCs w:val="20"/>
        </w:rPr>
        <w:t xml:space="preserve">; </w:t>
      </w:r>
      <w:r w:rsidRPr="008F2D92">
        <w:rPr>
          <w:b/>
          <w:szCs w:val="20"/>
          <w:u w:val="single"/>
        </w:rPr>
        <w:t xml:space="preserve">greatly expands the scope of product/service offerings </w:t>
      </w:r>
      <w:r w:rsidRPr="008F2D92">
        <w:rPr>
          <w:szCs w:val="20"/>
        </w:rPr>
        <w:t xml:space="preserve">(see </w:t>
      </w:r>
      <w:r w:rsidRPr="008F2D92">
        <w:rPr>
          <w:b/>
          <w:color w:val="ED7D31" w:themeColor="accent2"/>
          <w:szCs w:val="20"/>
        </w:rPr>
        <w:t>Attachment #3 Umbrella Concept Summary and Lot Overview</w:t>
      </w:r>
      <w:r w:rsidRPr="008F2D92">
        <w:rPr>
          <w:szCs w:val="20"/>
        </w:rPr>
        <w:t xml:space="preserve">); provide </w:t>
      </w:r>
      <w:r w:rsidRPr="008F2D92">
        <w:rPr>
          <w:b/>
          <w:szCs w:val="20"/>
          <w:u w:val="single"/>
        </w:rPr>
        <w:t>a sliding scale of insurance liability</w:t>
      </w:r>
      <w:r w:rsidRPr="008F2D92">
        <w:rPr>
          <w:szCs w:val="20"/>
        </w:rPr>
        <w:t xml:space="preserve"> commensurate with </w:t>
      </w:r>
      <w:r w:rsidR="003031D6" w:rsidRPr="008F2D92">
        <w:rPr>
          <w:szCs w:val="20"/>
        </w:rPr>
        <w:t xml:space="preserve">cloud </w:t>
      </w:r>
      <w:r w:rsidRPr="008F2D92">
        <w:rPr>
          <w:szCs w:val="20"/>
        </w:rPr>
        <w:t>project risk (to address vendor concerns abo</w:t>
      </w:r>
      <w:r w:rsidR="003233A9" w:rsidRPr="008F2D92">
        <w:rPr>
          <w:szCs w:val="20"/>
        </w:rPr>
        <w:t>ut high limits for small risk (</w:t>
      </w:r>
      <w:r w:rsidRPr="008F2D92">
        <w:rPr>
          <w:szCs w:val="20"/>
        </w:rPr>
        <w:t xml:space="preserve">see </w:t>
      </w:r>
      <w:r w:rsidRPr="008F2D92">
        <w:rPr>
          <w:b/>
          <w:color w:val="ED7D31" w:themeColor="accent2"/>
          <w:szCs w:val="20"/>
        </w:rPr>
        <w:t>Attachment #4</w:t>
      </w:r>
      <w:r w:rsidRPr="008F2D92">
        <w:rPr>
          <w:szCs w:val="20"/>
        </w:rPr>
        <w:t>);</w:t>
      </w:r>
      <w:r w:rsidRPr="008F2D92">
        <w:rPr>
          <w:rFonts w:asciiTheme="minorHAnsi" w:hAnsiTheme="minorHAnsi"/>
          <w:szCs w:val="20"/>
        </w:rPr>
        <w:t xml:space="preserve"> </w:t>
      </w:r>
      <w:r w:rsidRPr="008F2D92">
        <w:rPr>
          <w:szCs w:val="20"/>
        </w:rPr>
        <w:t xml:space="preserve">allows </w:t>
      </w:r>
      <w:r w:rsidR="00E41232" w:rsidRPr="008F2D92">
        <w:rPr>
          <w:b/>
          <w:szCs w:val="20"/>
          <w:u w:val="single"/>
        </w:rPr>
        <w:t>b</w:t>
      </w:r>
      <w:r w:rsidRPr="008F2D92">
        <w:rPr>
          <w:b/>
          <w:szCs w:val="20"/>
          <w:u w:val="single"/>
        </w:rPr>
        <w:t>undled purchases which include Hardware and/or Software in combination with Cloud Services</w:t>
      </w:r>
      <w:r w:rsidRPr="008F2D92">
        <w:rPr>
          <w:szCs w:val="20"/>
        </w:rPr>
        <w:t xml:space="preserve">;  </w:t>
      </w:r>
      <w:r w:rsidRPr="008F2D92">
        <w:rPr>
          <w:b/>
          <w:szCs w:val="20"/>
          <w:u w:val="single"/>
        </w:rPr>
        <w:t>future periodic recruitment</w:t>
      </w:r>
      <w:r w:rsidRPr="008F2D92">
        <w:rPr>
          <w:szCs w:val="20"/>
        </w:rPr>
        <w:t xml:space="preserve"> which allows terms and conditions changes for all in accordance with market conditions; and </w:t>
      </w:r>
      <w:r w:rsidRPr="008F2D92">
        <w:rPr>
          <w:b/>
          <w:szCs w:val="20"/>
          <w:u w:val="single"/>
        </w:rPr>
        <w:t>an “incubator/proving ground”</w:t>
      </w:r>
      <w:r w:rsidRPr="008F2D92">
        <w:rPr>
          <w:szCs w:val="20"/>
        </w:rPr>
        <w:t xml:space="preserve"> concept (under Distributor Umbrella) which allows smaller volume companies to build sales through one of the large distributors</w:t>
      </w:r>
      <w:r w:rsidR="00A97FDC" w:rsidRPr="008F2D92">
        <w:rPr>
          <w:szCs w:val="20"/>
        </w:rPr>
        <w:t>,</w:t>
      </w:r>
      <w:r w:rsidRPr="008F2D92">
        <w:rPr>
          <w:szCs w:val="20"/>
        </w:rPr>
        <w:t xml:space="preserve"> and therefore become eligible </w:t>
      </w:r>
      <w:r w:rsidR="00200A51" w:rsidRPr="008F2D92">
        <w:rPr>
          <w:szCs w:val="20"/>
        </w:rPr>
        <w:t xml:space="preserve">under </w:t>
      </w:r>
      <w:r w:rsidRPr="008F2D92">
        <w:rPr>
          <w:szCs w:val="20"/>
        </w:rPr>
        <w:t xml:space="preserve">future </w:t>
      </w:r>
      <w:r w:rsidR="00200A51" w:rsidRPr="008F2D92">
        <w:rPr>
          <w:szCs w:val="20"/>
        </w:rPr>
        <w:t xml:space="preserve">periodic recruitment </w:t>
      </w:r>
      <w:r w:rsidRPr="008F2D92">
        <w:rPr>
          <w:szCs w:val="20"/>
        </w:rPr>
        <w:t>for their own Manufacturer Umbrella contract.</w:t>
      </w:r>
    </w:p>
    <w:p w:rsidR="00E63217" w:rsidRPr="008F2D92" w:rsidRDefault="00E63217" w:rsidP="00E63217">
      <w:pPr>
        <w:spacing w:after="0" w:line="254" w:lineRule="auto"/>
        <w:jc w:val="both"/>
        <w:rPr>
          <w:rFonts w:asciiTheme="minorHAnsi" w:hAnsiTheme="minorHAnsi"/>
          <w:szCs w:val="20"/>
        </w:rPr>
      </w:pPr>
    </w:p>
    <w:p w:rsidR="004F0A4A" w:rsidRDefault="004F0A4A" w:rsidP="00E63217">
      <w:pPr>
        <w:spacing w:after="0" w:line="254" w:lineRule="auto"/>
        <w:jc w:val="both"/>
        <w:rPr>
          <w:szCs w:val="20"/>
        </w:rPr>
      </w:pPr>
      <w:r w:rsidRPr="008F2D92">
        <w:rPr>
          <w:szCs w:val="20"/>
        </w:rPr>
        <w:t>In 2015, the Manufacturer Umbrella contract</w:t>
      </w:r>
      <w:r w:rsidR="00F832C9" w:rsidRPr="008F2D92">
        <w:rPr>
          <w:szCs w:val="20"/>
        </w:rPr>
        <w:t>s</w:t>
      </w:r>
      <w:r w:rsidRPr="008F2D92">
        <w:rPr>
          <w:szCs w:val="20"/>
        </w:rPr>
        <w:t xml:space="preserve"> w</w:t>
      </w:r>
      <w:r w:rsidR="00F832C9" w:rsidRPr="008F2D92">
        <w:rPr>
          <w:szCs w:val="20"/>
        </w:rPr>
        <w:t>ere</w:t>
      </w:r>
      <w:r w:rsidRPr="008F2D92">
        <w:rPr>
          <w:szCs w:val="20"/>
        </w:rPr>
        <w:t xml:space="preserve"> awarded to 70 manufacturer</w:t>
      </w:r>
      <w:r w:rsidR="00D33DBD" w:rsidRPr="008F2D92">
        <w:rPr>
          <w:szCs w:val="20"/>
        </w:rPr>
        <w:t>s</w:t>
      </w:r>
      <w:r w:rsidRPr="008F2D92">
        <w:rPr>
          <w:szCs w:val="20"/>
        </w:rPr>
        <w:t xml:space="preserve">, who in turn utilize more than 400 authorized resellers (though the responsibility for the contract remains with the contractor). In December </w:t>
      </w:r>
      <w:r w:rsidR="001123E9" w:rsidRPr="008F2D92">
        <w:rPr>
          <w:szCs w:val="20"/>
        </w:rPr>
        <w:t>20</w:t>
      </w:r>
      <w:r w:rsidRPr="008F2D92">
        <w:rPr>
          <w:szCs w:val="20"/>
        </w:rPr>
        <w:t>16</w:t>
      </w:r>
      <w:r w:rsidR="001123E9" w:rsidRPr="008F2D92">
        <w:rPr>
          <w:szCs w:val="20"/>
        </w:rPr>
        <w:t>, four</w:t>
      </w:r>
      <w:r w:rsidRPr="008F2D92">
        <w:rPr>
          <w:szCs w:val="20"/>
        </w:rPr>
        <w:t xml:space="preserve"> </w:t>
      </w:r>
      <w:r w:rsidR="00F832C9" w:rsidRPr="008F2D92">
        <w:rPr>
          <w:szCs w:val="20"/>
        </w:rPr>
        <w:t>vendors</w:t>
      </w:r>
      <w:r w:rsidRPr="008F2D92">
        <w:rPr>
          <w:szCs w:val="20"/>
        </w:rPr>
        <w:t xml:space="preserve"> were awarded Distribu</w:t>
      </w:r>
      <w:r w:rsidR="001123E9" w:rsidRPr="008F2D92">
        <w:rPr>
          <w:szCs w:val="20"/>
        </w:rPr>
        <w:t>tor Umbrella contracts to sell third</w:t>
      </w:r>
      <w:r w:rsidRPr="008F2D92">
        <w:rPr>
          <w:szCs w:val="20"/>
        </w:rPr>
        <w:t xml:space="preserve"> party software and hardware (only products not available from the Manufacturer</w:t>
      </w:r>
      <w:r w:rsidR="00F832C9" w:rsidRPr="008F2D92">
        <w:rPr>
          <w:szCs w:val="20"/>
        </w:rPr>
        <w:t>-Based</w:t>
      </w:r>
      <w:r w:rsidRPr="008F2D92">
        <w:rPr>
          <w:szCs w:val="20"/>
        </w:rPr>
        <w:t xml:space="preserve"> Umbrella</w:t>
      </w:r>
      <w:r w:rsidR="00F832C9" w:rsidRPr="008F2D92">
        <w:rPr>
          <w:szCs w:val="20"/>
        </w:rPr>
        <w:t xml:space="preserve"> or </w:t>
      </w:r>
      <w:r w:rsidR="001123E9" w:rsidRPr="008F2D92">
        <w:rPr>
          <w:szCs w:val="20"/>
        </w:rPr>
        <w:t xml:space="preserve">through </w:t>
      </w:r>
      <w:r w:rsidR="00F832C9" w:rsidRPr="008F2D92">
        <w:rPr>
          <w:szCs w:val="20"/>
        </w:rPr>
        <w:t>any other OGS contract</w:t>
      </w:r>
      <w:r w:rsidR="00D33DBD" w:rsidRPr="008F2D92">
        <w:rPr>
          <w:szCs w:val="20"/>
        </w:rPr>
        <w:t xml:space="preserve"> can be sold</w:t>
      </w:r>
      <w:r w:rsidRPr="008F2D92">
        <w:rPr>
          <w:szCs w:val="20"/>
        </w:rPr>
        <w:t>). This new contract suite offers an array of products and services, some of which had never been available through a NYS OGS centralized contract.  To date</w:t>
      </w:r>
      <w:r w:rsidR="001123E9" w:rsidRPr="008F2D92">
        <w:rPr>
          <w:szCs w:val="20"/>
        </w:rPr>
        <w:t>,</w:t>
      </w:r>
      <w:r w:rsidRPr="008F2D92">
        <w:rPr>
          <w:szCs w:val="20"/>
        </w:rPr>
        <w:t xml:space="preserve"> we are seeing higher than anticipated purchase volumes and are currently </w:t>
      </w:r>
      <w:r w:rsidR="000C5482" w:rsidRPr="008F2D92">
        <w:rPr>
          <w:szCs w:val="20"/>
        </w:rPr>
        <w:t>in the middle</w:t>
      </w:r>
      <w:r w:rsidR="004F0D6D" w:rsidRPr="008F2D92">
        <w:rPr>
          <w:szCs w:val="20"/>
        </w:rPr>
        <w:t xml:space="preserve"> of the first </w:t>
      </w:r>
      <w:r w:rsidRPr="008F2D92">
        <w:rPr>
          <w:szCs w:val="20"/>
        </w:rPr>
        <w:t xml:space="preserve">periodic recruitment </w:t>
      </w:r>
      <w:r w:rsidR="00D33DBD" w:rsidRPr="008F2D92">
        <w:rPr>
          <w:szCs w:val="20"/>
        </w:rPr>
        <w:t xml:space="preserve">of </w:t>
      </w:r>
      <w:r w:rsidR="001E7BF8" w:rsidRPr="008F2D92">
        <w:rPr>
          <w:szCs w:val="20"/>
        </w:rPr>
        <w:t xml:space="preserve">the Manufacturer Umbrella </w:t>
      </w:r>
      <w:r w:rsidRPr="008F2D92">
        <w:rPr>
          <w:szCs w:val="20"/>
        </w:rPr>
        <w:t xml:space="preserve">which encompasses </w:t>
      </w:r>
      <w:r w:rsidR="004F0D6D" w:rsidRPr="008F2D92">
        <w:rPr>
          <w:szCs w:val="20"/>
        </w:rPr>
        <w:t xml:space="preserve">improvements based on feedback from </w:t>
      </w:r>
      <w:r w:rsidRPr="008F2D92">
        <w:rPr>
          <w:szCs w:val="20"/>
        </w:rPr>
        <w:t xml:space="preserve">contract users and the business community.  This contract suite is being offered for Cronin consideration after being in place for over a year.  The “one company </w:t>
      </w:r>
      <w:r w:rsidR="001123E9" w:rsidRPr="008F2D92">
        <w:rPr>
          <w:szCs w:val="20"/>
        </w:rPr>
        <w:t xml:space="preserve">- </w:t>
      </w:r>
      <w:r w:rsidRPr="008F2D92">
        <w:rPr>
          <w:szCs w:val="20"/>
        </w:rPr>
        <w:t>one contract” or all products and services under one “umbrella” combined with the period</w:t>
      </w:r>
      <w:r w:rsidR="001123E9" w:rsidRPr="008F2D92">
        <w:rPr>
          <w:szCs w:val="20"/>
        </w:rPr>
        <w:t>ic recruitment is the innovation</w:t>
      </w:r>
      <w:r w:rsidRPr="008F2D92">
        <w:rPr>
          <w:szCs w:val="20"/>
        </w:rPr>
        <w:t xml:space="preserve"> we believe can be</w:t>
      </w:r>
      <w:r w:rsidR="001123E9" w:rsidRPr="008F2D92">
        <w:rPr>
          <w:szCs w:val="20"/>
        </w:rPr>
        <w:t xml:space="preserve"> adopted</w:t>
      </w:r>
      <w:r w:rsidRPr="008F2D92">
        <w:rPr>
          <w:szCs w:val="20"/>
        </w:rPr>
        <w:t xml:space="preserve">: </w:t>
      </w:r>
      <w:r w:rsidR="001123E9" w:rsidRPr="008F2D92">
        <w:rPr>
          <w:szCs w:val="20"/>
        </w:rPr>
        <w:t>1) with</w:t>
      </w:r>
      <w:r w:rsidRPr="008F2D92">
        <w:rPr>
          <w:szCs w:val="20"/>
        </w:rPr>
        <w:t xml:space="preserve"> other contract categories (</w:t>
      </w:r>
      <w:r w:rsidR="001123E9" w:rsidRPr="008F2D92">
        <w:rPr>
          <w:szCs w:val="20"/>
        </w:rPr>
        <w:t xml:space="preserve">e.g., </w:t>
      </w:r>
      <w:r w:rsidRPr="008F2D92">
        <w:rPr>
          <w:szCs w:val="20"/>
        </w:rPr>
        <w:t xml:space="preserve">furniture or vehicles); </w:t>
      </w:r>
      <w:r w:rsidR="001123E9" w:rsidRPr="008F2D92">
        <w:rPr>
          <w:szCs w:val="20"/>
        </w:rPr>
        <w:t>2)</w:t>
      </w:r>
      <w:r w:rsidRPr="008F2D92">
        <w:rPr>
          <w:szCs w:val="20"/>
        </w:rPr>
        <w:t xml:space="preserve"> by other states to assist with contract administration, order processing and project acquisition time savings (to date 13 states have inquired about the contract structure); and </w:t>
      </w:r>
      <w:r w:rsidR="001123E9" w:rsidRPr="008F2D92">
        <w:rPr>
          <w:szCs w:val="20"/>
        </w:rPr>
        <w:t>3)</w:t>
      </w:r>
      <w:r w:rsidRPr="008F2D92">
        <w:rPr>
          <w:szCs w:val="20"/>
        </w:rPr>
        <w:t xml:space="preserve"> to </w:t>
      </w:r>
      <w:r w:rsidR="00126628" w:rsidRPr="008F2D92">
        <w:rPr>
          <w:szCs w:val="20"/>
        </w:rPr>
        <w:t>i</w:t>
      </w:r>
      <w:r w:rsidRPr="008F2D92">
        <w:rPr>
          <w:szCs w:val="20"/>
        </w:rPr>
        <w:t xml:space="preserve">mprove service provisioning for many users in a very difficult contracting area.  Our </w:t>
      </w:r>
      <w:r w:rsidR="001123E9" w:rsidRPr="008F2D92">
        <w:rPr>
          <w:szCs w:val="20"/>
        </w:rPr>
        <w:t>goal</w:t>
      </w:r>
      <w:r w:rsidRPr="008F2D92">
        <w:rPr>
          <w:szCs w:val="20"/>
        </w:rPr>
        <w:t xml:space="preserve"> is </w:t>
      </w:r>
      <w:r w:rsidR="001123E9" w:rsidRPr="008F2D92">
        <w:rPr>
          <w:szCs w:val="20"/>
        </w:rPr>
        <w:t xml:space="preserve">to </w:t>
      </w:r>
      <w:r w:rsidRPr="008F2D92">
        <w:rPr>
          <w:szCs w:val="20"/>
        </w:rPr>
        <w:t>eliminate all separate software and hardware contracts and cover those products and services under the IT Umbrella Suite.  The Umbrella Manufacturer portion replaced approximately 18</w:t>
      </w:r>
      <w:r w:rsidR="003233A9" w:rsidRPr="008F2D92">
        <w:rPr>
          <w:szCs w:val="20"/>
        </w:rPr>
        <w:t>4</w:t>
      </w:r>
      <w:r w:rsidRPr="008F2D92">
        <w:rPr>
          <w:szCs w:val="20"/>
        </w:rPr>
        <w:t xml:space="preserve"> contracts all with varying </w:t>
      </w:r>
      <w:r w:rsidR="001123E9" w:rsidRPr="008F2D92">
        <w:rPr>
          <w:szCs w:val="20"/>
        </w:rPr>
        <w:t>terms and conditions.  W</w:t>
      </w:r>
      <w:r w:rsidRPr="008F2D92">
        <w:rPr>
          <w:szCs w:val="20"/>
        </w:rPr>
        <w:t>e anticipate other</w:t>
      </w:r>
      <w:r w:rsidR="001123E9" w:rsidRPr="008F2D92">
        <w:rPr>
          <w:szCs w:val="20"/>
        </w:rPr>
        <w:t xml:space="preserve"> vendors</w:t>
      </w:r>
      <w:r w:rsidRPr="008F2D92">
        <w:rPr>
          <w:szCs w:val="20"/>
        </w:rPr>
        <w:t xml:space="preserve"> to follow when the periodic recruitment is completed or the existing (non-Umbrella) contracts expire.  </w:t>
      </w:r>
    </w:p>
    <w:p w:rsidR="00E63217" w:rsidRPr="008F2D92" w:rsidRDefault="00E63217" w:rsidP="00E63217">
      <w:pPr>
        <w:spacing w:line="240" w:lineRule="auto"/>
        <w:jc w:val="both"/>
        <w:rPr>
          <w:szCs w:val="20"/>
        </w:rPr>
      </w:pPr>
    </w:p>
    <w:p w:rsidR="00015F0D" w:rsidRPr="00A97FDC" w:rsidRDefault="0017089D" w:rsidP="001B6E21">
      <w:pPr>
        <w:jc w:val="both"/>
        <w:rPr>
          <w:rFonts w:asciiTheme="majorHAnsi" w:hAnsiTheme="majorHAnsi"/>
          <w:b/>
          <w:sz w:val="32"/>
          <w:szCs w:val="32"/>
        </w:rPr>
      </w:pPr>
      <w:r w:rsidRPr="00A97FDC">
        <w:rPr>
          <w:rFonts w:asciiTheme="majorHAnsi" w:hAnsiTheme="majorHAnsi"/>
          <w:b/>
          <w:sz w:val="32"/>
          <w:szCs w:val="32"/>
        </w:rPr>
        <w:t>Innovation</w:t>
      </w:r>
    </w:p>
    <w:p w:rsidR="004F0A4A" w:rsidRPr="008F2D92" w:rsidRDefault="004F0A4A" w:rsidP="00E63217">
      <w:pPr>
        <w:spacing w:after="240" w:line="254" w:lineRule="auto"/>
        <w:jc w:val="both"/>
        <w:rPr>
          <w:szCs w:val="20"/>
        </w:rPr>
      </w:pPr>
      <w:r w:rsidRPr="008F2D92">
        <w:rPr>
          <w:szCs w:val="20"/>
        </w:rPr>
        <w:t xml:space="preserve">One of the biggest hurdles in the IT area is the complexity faced by contract users when </w:t>
      </w:r>
      <w:r w:rsidR="001123E9" w:rsidRPr="008F2D92">
        <w:rPr>
          <w:szCs w:val="20"/>
        </w:rPr>
        <w:t>trying to purchase what is needed, c</w:t>
      </w:r>
      <w:r w:rsidR="00601DD2" w:rsidRPr="008F2D92">
        <w:rPr>
          <w:szCs w:val="20"/>
        </w:rPr>
        <w:t xml:space="preserve">ombined </w:t>
      </w:r>
      <w:r w:rsidR="00D33DBD" w:rsidRPr="008F2D92">
        <w:rPr>
          <w:szCs w:val="20"/>
        </w:rPr>
        <w:t>with the need for</w:t>
      </w:r>
      <w:r w:rsidR="00601DD2" w:rsidRPr="008F2D92">
        <w:rPr>
          <w:szCs w:val="20"/>
        </w:rPr>
        <w:t xml:space="preserve"> speed to market.</w:t>
      </w:r>
      <w:r w:rsidRPr="008F2D92">
        <w:rPr>
          <w:szCs w:val="20"/>
        </w:rPr>
        <w:t xml:space="preserve">  </w:t>
      </w:r>
      <w:r w:rsidR="00601DD2" w:rsidRPr="008F2D92">
        <w:rPr>
          <w:szCs w:val="20"/>
        </w:rPr>
        <w:t>Contract users</w:t>
      </w:r>
      <w:r w:rsidRPr="008F2D92">
        <w:rPr>
          <w:szCs w:val="20"/>
        </w:rPr>
        <w:t xml:space="preserve"> often make purchases outside existing contracts due to limitations of scope, insufficient terms and conditions</w:t>
      </w:r>
      <w:r w:rsidR="00601DD2" w:rsidRPr="008F2D92">
        <w:rPr>
          <w:szCs w:val="20"/>
        </w:rPr>
        <w:t>,</w:t>
      </w:r>
      <w:r w:rsidR="00E41232" w:rsidRPr="008F2D92">
        <w:rPr>
          <w:szCs w:val="20"/>
        </w:rPr>
        <w:t xml:space="preserve"> </w:t>
      </w:r>
      <w:r w:rsidRPr="008F2D92">
        <w:rPr>
          <w:szCs w:val="20"/>
        </w:rPr>
        <w:t>availability of contractors (especially new or emerging companies)</w:t>
      </w:r>
      <w:r w:rsidR="00601DD2" w:rsidRPr="008F2D92">
        <w:rPr>
          <w:szCs w:val="20"/>
        </w:rPr>
        <w:t xml:space="preserve"> and the need for expedited </w:t>
      </w:r>
      <w:r w:rsidR="001123E9" w:rsidRPr="008F2D92">
        <w:rPr>
          <w:szCs w:val="20"/>
        </w:rPr>
        <w:t>procurement.</w:t>
      </w:r>
      <w:r w:rsidRPr="008F2D92">
        <w:rPr>
          <w:szCs w:val="20"/>
        </w:rPr>
        <w:t xml:space="preserve">  The complexity is compounded when users </w:t>
      </w:r>
      <w:r w:rsidR="000C5482" w:rsidRPr="008F2D92">
        <w:rPr>
          <w:szCs w:val="20"/>
        </w:rPr>
        <w:t>must</w:t>
      </w:r>
      <w:r w:rsidRPr="008F2D92">
        <w:rPr>
          <w:szCs w:val="20"/>
        </w:rPr>
        <w:t xml:space="preserve"> issue multiple orders for the same system (servers, software, implementation services and other items which are usually on different contracts).  The beauty of this contract</w:t>
      </w:r>
      <w:r w:rsidR="00E41232" w:rsidRPr="008F2D92">
        <w:rPr>
          <w:szCs w:val="20"/>
        </w:rPr>
        <w:t xml:space="preserve"> </w:t>
      </w:r>
      <w:r w:rsidRPr="008F2D92">
        <w:rPr>
          <w:szCs w:val="20"/>
        </w:rPr>
        <w:t xml:space="preserve">is the ability for users to </w:t>
      </w:r>
      <w:r w:rsidR="00400231" w:rsidRPr="008F2D92">
        <w:rPr>
          <w:szCs w:val="20"/>
        </w:rPr>
        <w:t xml:space="preserve">expeditiously </w:t>
      </w:r>
      <w:r w:rsidRPr="008F2D92">
        <w:rPr>
          <w:szCs w:val="20"/>
        </w:rPr>
        <w:t xml:space="preserve">acquire the software/hardware/implementation and cloud services under a single order from an established statewide centralized contract.  This </w:t>
      </w:r>
      <w:r w:rsidR="00E41232" w:rsidRPr="008F2D92">
        <w:rPr>
          <w:szCs w:val="20"/>
        </w:rPr>
        <w:t xml:space="preserve">benefit </w:t>
      </w:r>
      <w:r w:rsidRPr="008F2D92">
        <w:rPr>
          <w:szCs w:val="20"/>
        </w:rPr>
        <w:t xml:space="preserve">along with the periodic recruitment provides a framework for all IT product and service types to be included under one “umbrella”.   Though there is required competition via </w:t>
      </w:r>
      <w:r w:rsidR="00400231" w:rsidRPr="008F2D92">
        <w:rPr>
          <w:szCs w:val="20"/>
        </w:rPr>
        <w:t xml:space="preserve">a simplified </w:t>
      </w:r>
      <w:r w:rsidRPr="008F2D92">
        <w:rPr>
          <w:szCs w:val="20"/>
        </w:rPr>
        <w:t>RFQ</w:t>
      </w:r>
      <w:r w:rsidR="00400231" w:rsidRPr="008F2D92">
        <w:rPr>
          <w:szCs w:val="20"/>
        </w:rPr>
        <w:t xml:space="preserve"> </w:t>
      </w:r>
      <w:r w:rsidR="001123E9" w:rsidRPr="008F2D92">
        <w:rPr>
          <w:szCs w:val="20"/>
        </w:rPr>
        <w:t>process,</w:t>
      </w:r>
      <w:r w:rsidRPr="008F2D92">
        <w:rPr>
          <w:szCs w:val="20"/>
        </w:rPr>
        <w:t xml:space="preserve"> once competed the one contract per company allows single orders for various </w:t>
      </w:r>
      <w:r w:rsidR="00400231" w:rsidRPr="008F2D92">
        <w:rPr>
          <w:szCs w:val="20"/>
        </w:rPr>
        <w:t>products</w:t>
      </w:r>
      <w:r w:rsidRPr="008F2D92">
        <w:rPr>
          <w:szCs w:val="20"/>
        </w:rPr>
        <w:t xml:space="preserve"> which also equates to administrative savings</w:t>
      </w:r>
      <w:r w:rsidR="00400231" w:rsidRPr="008F2D92">
        <w:rPr>
          <w:szCs w:val="20"/>
        </w:rPr>
        <w:t xml:space="preserve"> for both contract users and vendors</w:t>
      </w:r>
      <w:r w:rsidRPr="008F2D92">
        <w:rPr>
          <w:szCs w:val="20"/>
        </w:rPr>
        <w:t xml:space="preserve">. </w:t>
      </w:r>
    </w:p>
    <w:p w:rsidR="004F0A4A" w:rsidRPr="008F2D92" w:rsidRDefault="004F0A4A" w:rsidP="00E63217">
      <w:pPr>
        <w:spacing w:line="254" w:lineRule="auto"/>
        <w:jc w:val="both"/>
        <w:rPr>
          <w:szCs w:val="20"/>
        </w:rPr>
      </w:pPr>
      <w:r w:rsidRPr="008F2D92">
        <w:rPr>
          <w:szCs w:val="20"/>
        </w:rPr>
        <w:t xml:space="preserve">Our review of other public awards has turned up </w:t>
      </w:r>
      <w:r w:rsidR="000C5482" w:rsidRPr="008F2D92">
        <w:rPr>
          <w:szCs w:val="20"/>
        </w:rPr>
        <w:t>several</w:t>
      </w:r>
      <w:r w:rsidRPr="008F2D92">
        <w:rPr>
          <w:szCs w:val="20"/>
        </w:rPr>
        <w:t xml:space="preserve"> exceptional contracts for cloud, software, services, hardwar</w:t>
      </w:r>
      <w:r w:rsidR="001123E9" w:rsidRPr="008F2D92">
        <w:rPr>
          <w:szCs w:val="20"/>
        </w:rPr>
        <w:t xml:space="preserve">e (e.g., servers/PC’s/storage etc.), </w:t>
      </w:r>
      <w:r w:rsidRPr="008F2D92">
        <w:rPr>
          <w:szCs w:val="20"/>
        </w:rPr>
        <w:t>but we have not found a contract for the f</w:t>
      </w:r>
      <w:r w:rsidR="00E41232" w:rsidRPr="008F2D92">
        <w:rPr>
          <w:szCs w:val="20"/>
        </w:rPr>
        <w:t xml:space="preserve">ull scope under one award.  This </w:t>
      </w:r>
      <w:r w:rsidR="007A6D64" w:rsidRPr="008F2D92">
        <w:rPr>
          <w:szCs w:val="20"/>
        </w:rPr>
        <w:t xml:space="preserve">immediate benefit </w:t>
      </w:r>
      <w:r w:rsidRPr="008F2D92">
        <w:rPr>
          <w:szCs w:val="20"/>
        </w:rPr>
        <w:t xml:space="preserve">is that the “Umbrella” modular approach can cover </w:t>
      </w:r>
      <w:r w:rsidR="00400231" w:rsidRPr="008F2D92">
        <w:rPr>
          <w:szCs w:val="20"/>
        </w:rPr>
        <w:t xml:space="preserve">a wide range of </w:t>
      </w:r>
      <w:r w:rsidRPr="008F2D92">
        <w:rPr>
          <w:szCs w:val="20"/>
        </w:rPr>
        <w:t>technolog</w:t>
      </w:r>
      <w:r w:rsidR="00400231" w:rsidRPr="008F2D92">
        <w:rPr>
          <w:szCs w:val="20"/>
        </w:rPr>
        <w:t xml:space="preserve">y products and services </w:t>
      </w:r>
      <w:r w:rsidRPr="008F2D92">
        <w:rPr>
          <w:szCs w:val="20"/>
        </w:rPr>
        <w:t xml:space="preserve">and continue to benefit from having to </w:t>
      </w:r>
      <w:r w:rsidR="001123E9" w:rsidRPr="008F2D92">
        <w:rPr>
          <w:szCs w:val="20"/>
        </w:rPr>
        <w:t xml:space="preserve">only </w:t>
      </w:r>
      <w:r w:rsidRPr="008F2D92">
        <w:rPr>
          <w:szCs w:val="20"/>
        </w:rPr>
        <w:t xml:space="preserve">administer </w:t>
      </w:r>
      <w:r w:rsidR="001123E9" w:rsidRPr="008F2D92">
        <w:rPr>
          <w:szCs w:val="20"/>
        </w:rPr>
        <w:t xml:space="preserve">and manage </w:t>
      </w:r>
      <w:r w:rsidRPr="008F2D92">
        <w:rPr>
          <w:szCs w:val="20"/>
        </w:rPr>
        <w:t xml:space="preserve">one contract per company.  </w:t>
      </w:r>
    </w:p>
    <w:p w:rsidR="00E63217" w:rsidRDefault="00E63217" w:rsidP="00E63217">
      <w:pPr>
        <w:spacing w:line="254" w:lineRule="auto"/>
        <w:jc w:val="both"/>
        <w:rPr>
          <w:rFonts w:asciiTheme="majorHAnsi" w:hAnsiTheme="majorHAnsi"/>
          <w:b/>
          <w:sz w:val="32"/>
          <w:szCs w:val="32"/>
        </w:rPr>
      </w:pPr>
    </w:p>
    <w:p w:rsidR="00015F0D" w:rsidRPr="00A97FDC" w:rsidRDefault="00015F0D" w:rsidP="00E63217">
      <w:pPr>
        <w:spacing w:line="254" w:lineRule="auto"/>
        <w:jc w:val="both"/>
        <w:rPr>
          <w:rFonts w:asciiTheme="majorHAnsi" w:hAnsiTheme="majorHAnsi"/>
          <w:b/>
          <w:sz w:val="32"/>
          <w:szCs w:val="32"/>
        </w:rPr>
      </w:pPr>
      <w:r w:rsidRPr="00A97FDC">
        <w:rPr>
          <w:rFonts w:asciiTheme="majorHAnsi" w:hAnsiTheme="majorHAnsi"/>
          <w:b/>
          <w:sz w:val="32"/>
          <w:szCs w:val="32"/>
        </w:rPr>
        <w:t>Trans</w:t>
      </w:r>
      <w:r w:rsidR="007A072D" w:rsidRPr="00A97FDC">
        <w:rPr>
          <w:rFonts w:asciiTheme="majorHAnsi" w:hAnsiTheme="majorHAnsi"/>
          <w:b/>
          <w:sz w:val="32"/>
          <w:szCs w:val="32"/>
        </w:rPr>
        <w:t>f</w:t>
      </w:r>
      <w:r w:rsidRPr="00A97FDC">
        <w:rPr>
          <w:rFonts w:asciiTheme="majorHAnsi" w:hAnsiTheme="majorHAnsi"/>
          <w:b/>
          <w:sz w:val="32"/>
          <w:szCs w:val="32"/>
        </w:rPr>
        <w:t>erability</w:t>
      </w:r>
    </w:p>
    <w:p w:rsidR="00015F0D" w:rsidRPr="008F2D92" w:rsidRDefault="007A6D64" w:rsidP="00E63217">
      <w:pPr>
        <w:spacing w:line="254" w:lineRule="auto"/>
        <w:jc w:val="both"/>
        <w:rPr>
          <w:rFonts w:asciiTheme="majorHAnsi" w:hAnsiTheme="majorHAnsi"/>
          <w:b/>
          <w:szCs w:val="20"/>
        </w:rPr>
      </w:pPr>
      <w:r w:rsidRPr="008F2D92">
        <w:rPr>
          <w:szCs w:val="20"/>
        </w:rPr>
        <w:t xml:space="preserve">Even though </w:t>
      </w:r>
      <w:r w:rsidR="004F0A4A" w:rsidRPr="008F2D92">
        <w:rPr>
          <w:szCs w:val="20"/>
        </w:rPr>
        <w:t>this</w:t>
      </w:r>
      <w:r w:rsidRPr="008F2D92">
        <w:rPr>
          <w:szCs w:val="20"/>
        </w:rPr>
        <w:t xml:space="preserve"> u</w:t>
      </w:r>
      <w:r w:rsidR="00BA3631" w:rsidRPr="008F2D92">
        <w:rPr>
          <w:szCs w:val="20"/>
        </w:rPr>
        <w:t>m</w:t>
      </w:r>
      <w:r w:rsidRPr="008F2D92">
        <w:rPr>
          <w:szCs w:val="20"/>
        </w:rPr>
        <w:t>brella contract wa</w:t>
      </w:r>
      <w:r w:rsidR="004F0A4A" w:rsidRPr="008F2D92">
        <w:rPr>
          <w:szCs w:val="20"/>
        </w:rPr>
        <w:t xml:space="preserve">s </w:t>
      </w:r>
      <w:r w:rsidRPr="008F2D92">
        <w:rPr>
          <w:szCs w:val="20"/>
        </w:rPr>
        <w:t xml:space="preserve">implemented </w:t>
      </w:r>
      <w:r w:rsidR="004F0A4A" w:rsidRPr="008F2D92">
        <w:rPr>
          <w:szCs w:val="20"/>
        </w:rPr>
        <w:t xml:space="preserve">by NYS Procurement Services </w:t>
      </w:r>
      <w:r w:rsidRPr="008F2D92">
        <w:rPr>
          <w:szCs w:val="20"/>
        </w:rPr>
        <w:t xml:space="preserve">for </w:t>
      </w:r>
      <w:r w:rsidR="004F0A4A" w:rsidRPr="008F2D92">
        <w:rPr>
          <w:szCs w:val="20"/>
        </w:rPr>
        <w:t xml:space="preserve">IT </w:t>
      </w:r>
      <w:r w:rsidRPr="008F2D92">
        <w:rPr>
          <w:szCs w:val="20"/>
        </w:rPr>
        <w:t>products and service</w:t>
      </w:r>
      <w:r w:rsidR="004F0A4A" w:rsidRPr="008F2D92">
        <w:rPr>
          <w:szCs w:val="20"/>
        </w:rPr>
        <w:t xml:space="preserve">, </w:t>
      </w:r>
      <w:r w:rsidRPr="008F2D92">
        <w:rPr>
          <w:szCs w:val="20"/>
        </w:rPr>
        <w:t xml:space="preserve">the contract’s framework </w:t>
      </w:r>
      <w:r w:rsidR="004F0A4A" w:rsidRPr="008F2D92">
        <w:rPr>
          <w:szCs w:val="20"/>
        </w:rPr>
        <w:t xml:space="preserve">can certainly be used by others in any number of contract categories that have varied product and service subcategories.  Furniture and vehicles are just two examples.  Though this </w:t>
      </w:r>
      <w:r w:rsidR="000C5482" w:rsidRPr="008F2D92">
        <w:rPr>
          <w:szCs w:val="20"/>
        </w:rPr>
        <w:t>effort</w:t>
      </w:r>
      <w:r w:rsidR="004F0A4A" w:rsidRPr="008F2D92">
        <w:rPr>
          <w:szCs w:val="20"/>
        </w:rPr>
        <w:t xml:space="preserve"> did take cooperation between </w:t>
      </w:r>
      <w:r w:rsidR="000C5482" w:rsidRPr="008F2D92">
        <w:rPr>
          <w:szCs w:val="20"/>
        </w:rPr>
        <w:t>several</w:t>
      </w:r>
      <w:r w:rsidR="004F0A4A" w:rsidRPr="008F2D92">
        <w:rPr>
          <w:szCs w:val="20"/>
        </w:rPr>
        <w:t xml:space="preserve"> stakeholders (</w:t>
      </w:r>
      <w:r w:rsidR="001123E9" w:rsidRPr="008F2D92">
        <w:rPr>
          <w:szCs w:val="20"/>
        </w:rPr>
        <w:t xml:space="preserve">e.g., </w:t>
      </w:r>
      <w:r w:rsidR="004F0A4A" w:rsidRPr="008F2D92">
        <w:rPr>
          <w:szCs w:val="20"/>
        </w:rPr>
        <w:t xml:space="preserve">central procurement team and OGS Legal, the business and contract user communities, </w:t>
      </w:r>
      <w:r w:rsidR="00400231" w:rsidRPr="008F2D92">
        <w:rPr>
          <w:szCs w:val="20"/>
        </w:rPr>
        <w:t>C</w:t>
      </w:r>
      <w:r w:rsidR="004F0A4A" w:rsidRPr="008F2D92">
        <w:rPr>
          <w:szCs w:val="20"/>
        </w:rPr>
        <w:t>ybersecurity</w:t>
      </w:r>
      <w:r w:rsidR="00400231" w:rsidRPr="008F2D92">
        <w:rPr>
          <w:szCs w:val="20"/>
        </w:rPr>
        <w:t>/Office of Information Technology Services</w:t>
      </w:r>
      <w:r w:rsidR="004F0A4A" w:rsidRPr="008F2D92">
        <w:rPr>
          <w:szCs w:val="20"/>
        </w:rPr>
        <w:t xml:space="preserve"> agency and others), that is not uncommon for sourcing projects and is certainly expected when making </w:t>
      </w:r>
      <w:r w:rsidRPr="008F2D92">
        <w:rPr>
          <w:szCs w:val="20"/>
        </w:rPr>
        <w:t>substantial</w:t>
      </w:r>
      <w:r w:rsidR="004F0A4A" w:rsidRPr="008F2D92">
        <w:rPr>
          <w:szCs w:val="20"/>
        </w:rPr>
        <w:t xml:space="preserve"> changes.  The templates included with the solicitation and the award </w:t>
      </w:r>
      <w:r w:rsidRPr="008F2D92">
        <w:rPr>
          <w:szCs w:val="20"/>
        </w:rPr>
        <w:t>provide</w:t>
      </w:r>
      <w:r w:rsidR="004F0A4A" w:rsidRPr="008F2D92">
        <w:rPr>
          <w:szCs w:val="20"/>
        </w:rPr>
        <w:t xml:space="preserve"> potential bidders a myriad of examples and explanations about what products and services go in which Lot, standard templates for technical and financial portions of RFQ’s (simple and complex)</w:t>
      </w:r>
      <w:r w:rsidR="00A31FB4" w:rsidRPr="008F2D92">
        <w:rPr>
          <w:szCs w:val="20"/>
        </w:rPr>
        <w:t xml:space="preserve"> and contractor RFQ responses. </w:t>
      </w:r>
      <w:r w:rsidR="004F0A4A" w:rsidRPr="008F2D92">
        <w:rPr>
          <w:szCs w:val="20"/>
        </w:rPr>
        <w:t>The forms and templates are available for use by others, and while they do contain some specific terms unique to how NYS handles indemnification and limitations of liability, they can be modified to meet individual states</w:t>
      </w:r>
      <w:r w:rsidRPr="008F2D92">
        <w:rPr>
          <w:szCs w:val="20"/>
        </w:rPr>
        <w:t>’ needs</w:t>
      </w:r>
      <w:r w:rsidR="004F0A4A" w:rsidRPr="008F2D92">
        <w:rPr>
          <w:szCs w:val="20"/>
        </w:rPr>
        <w:t>.  To date, the IT team has received 13 requests from other states for information related to this initiative.</w:t>
      </w:r>
    </w:p>
    <w:p w:rsidR="00E63217" w:rsidRDefault="00E63217" w:rsidP="00E63217">
      <w:pPr>
        <w:spacing w:line="254" w:lineRule="auto"/>
        <w:jc w:val="both"/>
        <w:rPr>
          <w:rFonts w:asciiTheme="majorHAnsi" w:hAnsiTheme="majorHAnsi"/>
          <w:b/>
          <w:sz w:val="32"/>
          <w:szCs w:val="32"/>
        </w:rPr>
      </w:pPr>
    </w:p>
    <w:p w:rsidR="00015F0D" w:rsidRPr="00A97FDC" w:rsidRDefault="00015F0D" w:rsidP="00E63217">
      <w:pPr>
        <w:spacing w:line="254" w:lineRule="auto"/>
        <w:jc w:val="both"/>
        <w:rPr>
          <w:rFonts w:asciiTheme="majorHAnsi" w:hAnsiTheme="majorHAnsi"/>
          <w:b/>
          <w:sz w:val="32"/>
          <w:szCs w:val="32"/>
        </w:rPr>
      </w:pPr>
      <w:r w:rsidRPr="00A97FDC">
        <w:rPr>
          <w:rFonts w:asciiTheme="majorHAnsi" w:hAnsiTheme="majorHAnsi"/>
          <w:b/>
          <w:sz w:val="32"/>
          <w:szCs w:val="32"/>
        </w:rPr>
        <w:t>Service Improvement</w:t>
      </w:r>
    </w:p>
    <w:p w:rsidR="004F0A4A" w:rsidRPr="008F2D92" w:rsidRDefault="000C5482" w:rsidP="00E63217">
      <w:pPr>
        <w:spacing w:after="240" w:line="254" w:lineRule="auto"/>
        <w:jc w:val="both"/>
        <w:rPr>
          <w:szCs w:val="20"/>
        </w:rPr>
      </w:pPr>
      <w:r w:rsidRPr="008F2D92">
        <w:rPr>
          <w:szCs w:val="20"/>
        </w:rPr>
        <w:t>Overall service to our customer</w:t>
      </w:r>
      <w:r w:rsidR="00BA3631" w:rsidRPr="008F2D92">
        <w:rPr>
          <w:szCs w:val="20"/>
        </w:rPr>
        <w:t xml:space="preserve">s has </w:t>
      </w:r>
      <w:r w:rsidRPr="008F2D92">
        <w:rPr>
          <w:szCs w:val="20"/>
        </w:rPr>
        <w:t>improved through p</w:t>
      </w:r>
      <w:r w:rsidR="004F0A4A" w:rsidRPr="008F2D92">
        <w:rPr>
          <w:szCs w:val="20"/>
        </w:rPr>
        <w:t xml:space="preserve">eriodic </w:t>
      </w:r>
      <w:r w:rsidRPr="008F2D92">
        <w:rPr>
          <w:szCs w:val="20"/>
        </w:rPr>
        <w:t>r</w:t>
      </w:r>
      <w:r w:rsidR="004F0A4A" w:rsidRPr="008F2D92">
        <w:rPr>
          <w:szCs w:val="20"/>
        </w:rPr>
        <w:t xml:space="preserve">ecruitment, </w:t>
      </w:r>
      <w:r w:rsidRPr="008F2D92">
        <w:rPr>
          <w:szCs w:val="20"/>
        </w:rPr>
        <w:t>the i</w:t>
      </w:r>
      <w:r w:rsidR="004F0A4A" w:rsidRPr="008F2D92">
        <w:rPr>
          <w:szCs w:val="20"/>
        </w:rPr>
        <w:t>nclusion of a</w:t>
      </w:r>
      <w:r w:rsidRPr="008F2D92">
        <w:rPr>
          <w:szCs w:val="20"/>
        </w:rPr>
        <w:t>ll product and services t</w:t>
      </w:r>
      <w:r w:rsidR="004F7622" w:rsidRPr="008F2D92">
        <w:rPr>
          <w:szCs w:val="20"/>
        </w:rPr>
        <w:t>ypes</w:t>
      </w:r>
      <w:r w:rsidR="00BA3631" w:rsidRPr="008F2D92">
        <w:rPr>
          <w:szCs w:val="20"/>
        </w:rPr>
        <w:t>,</w:t>
      </w:r>
      <w:r w:rsidR="004F7622" w:rsidRPr="008F2D92">
        <w:rPr>
          <w:szCs w:val="20"/>
        </w:rPr>
        <w:t xml:space="preserve"> </w:t>
      </w:r>
      <w:r w:rsidRPr="008F2D92">
        <w:rPr>
          <w:szCs w:val="20"/>
        </w:rPr>
        <w:t>and the e</w:t>
      </w:r>
      <w:r w:rsidR="004F0A4A" w:rsidRPr="008F2D92">
        <w:rPr>
          <w:szCs w:val="20"/>
        </w:rPr>
        <w:t>nhanced</w:t>
      </w:r>
      <w:r w:rsidR="00BA3631" w:rsidRPr="008F2D92">
        <w:rPr>
          <w:szCs w:val="20"/>
        </w:rPr>
        <w:t>, c</w:t>
      </w:r>
      <w:r w:rsidR="004F0A4A" w:rsidRPr="008F2D92">
        <w:rPr>
          <w:szCs w:val="20"/>
        </w:rPr>
        <w:t>on</w:t>
      </w:r>
      <w:r w:rsidRPr="008F2D92">
        <w:rPr>
          <w:szCs w:val="20"/>
        </w:rPr>
        <w:t>sistent terms and conditions. P</w:t>
      </w:r>
      <w:r w:rsidR="004F0A4A" w:rsidRPr="008F2D92">
        <w:rPr>
          <w:szCs w:val="20"/>
        </w:rPr>
        <w:t>eriodic recruitment (or the act of opening the solicitation process at some future date to address more contractors) is not new to New York</w:t>
      </w:r>
      <w:r w:rsidRPr="008F2D92">
        <w:rPr>
          <w:szCs w:val="20"/>
        </w:rPr>
        <w:t>.  P</w:t>
      </w:r>
      <w:r w:rsidR="004F0A4A" w:rsidRPr="008F2D92">
        <w:rPr>
          <w:szCs w:val="20"/>
        </w:rPr>
        <w:t>eriodi</w:t>
      </w:r>
      <w:r w:rsidR="00BA3631" w:rsidRPr="008F2D92">
        <w:rPr>
          <w:szCs w:val="20"/>
        </w:rPr>
        <w:t>c recruitment coupled with the u</w:t>
      </w:r>
      <w:r w:rsidR="004F0A4A" w:rsidRPr="008F2D92">
        <w:rPr>
          <w:szCs w:val="20"/>
        </w:rPr>
        <w:t>mbrella framework concept is</w:t>
      </w:r>
      <w:r w:rsidRPr="008F2D92">
        <w:rPr>
          <w:szCs w:val="20"/>
        </w:rPr>
        <w:t xml:space="preserve">.  It allows NYS to </w:t>
      </w:r>
      <w:r w:rsidR="004F0A4A" w:rsidRPr="008F2D92">
        <w:rPr>
          <w:szCs w:val="20"/>
        </w:rPr>
        <w:t>add new and emerging technologies and companies</w:t>
      </w:r>
      <w:r w:rsidR="00BA3631" w:rsidRPr="008F2D92">
        <w:rPr>
          <w:szCs w:val="20"/>
        </w:rPr>
        <w:t xml:space="preserve"> quickly</w:t>
      </w:r>
      <w:r w:rsidRPr="008F2D92">
        <w:rPr>
          <w:szCs w:val="20"/>
        </w:rPr>
        <w:t>,</w:t>
      </w:r>
      <w:r w:rsidR="004F0A4A" w:rsidRPr="008F2D92">
        <w:rPr>
          <w:szCs w:val="20"/>
        </w:rPr>
        <w:t xml:space="preserve"> make terms and condition</w:t>
      </w:r>
      <w:r w:rsidR="00BA3631" w:rsidRPr="008F2D92">
        <w:rPr>
          <w:szCs w:val="20"/>
        </w:rPr>
        <w:t>s</w:t>
      </w:r>
      <w:r w:rsidR="004F0A4A" w:rsidRPr="008F2D92">
        <w:rPr>
          <w:szCs w:val="20"/>
        </w:rPr>
        <w:t xml:space="preserve"> changes necessita</w:t>
      </w:r>
      <w:r w:rsidRPr="008F2D92">
        <w:rPr>
          <w:szCs w:val="20"/>
        </w:rPr>
        <w:t xml:space="preserve">ted by user and industry needs, </w:t>
      </w:r>
      <w:r w:rsidR="004F0A4A" w:rsidRPr="008F2D92">
        <w:rPr>
          <w:szCs w:val="20"/>
        </w:rPr>
        <w:t>include new categories (</w:t>
      </w:r>
      <w:r w:rsidRPr="008F2D92">
        <w:rPr>
          <w:szCs w:val="20"/>
        </w:rPr>
        <w:t xml:space="preserve">e.g., </w:t>
      </w:r>
      <w:r w:rsidR="004F0A4A" w:rsidRPr="008F2D92">
        <w:rPr>
          <w:szCs w:val="20"/>
        </w:rPr>
        <w:t>a few years ago “as a service” models did not exist)</w:t>
      </w:r>
      <w:r w:rsidRPr="008F2D92">
        <w:rPr>
          <w:szCs w:val="20"/>
        </w:rPr>
        <w:t>,</w:t>
      </w:r>
      <w:r w:rsidR="004F0A4A" w:rsidRPr="008F2D92">
        <w:rPr>
          <w:szCs w:val="20"/>
        </w:rPr>
        <w:t xml:space="preserve"> and have th</w:t>
      </w:r>
      <w:r w:rsidRPr="008F2D92">
        <w:rPr>
          <w:szCs w:val="20"/>
        </w:rPr>
        <w:t>e</w:t>
      </w:r>
      <w:r w:rsidR="004F0A4A" w:rsidRPr="008F2D92">
        <w:rPr>
          <w:szCs w:val="20"/>
        </w:rPr>
        <w:t xml:space="preserve">se changes made to the existing suite without having to create another contract.  We are </w:t>
      </w:r>
      <w:r w:rsidRPr="008F2D92">
        <w:rPr>
          <w:szCs w:val="20"/>
        </w:rPr>
        <w:t>preparing for</w:t>
      </w:r>
      <w:r w:rsidR="004F0A4A" w:rsidRPr="008F2D92">
        <w:rPr>
          <w:szCs w:val="20"/>
        </w:rPr>
        <w:t xml:space="preserve"> inevitable technology changes and have attempted to address future needs under the existing contract framework.  By adding cloud services and terms we are improving service offerings </w:t>
      </w:r>
      <w:r w:rsidR="00BA3631" w:rsidRPr="008F2D92">
        <w:rPr>
          <w:szCs w:val="20"/>
        </w:rPr>
        <w:t xml:space="preserve">for </w:t>
      </w:r>
      <w:r w:rsidR="004F0A4A" w:rsidRPr="008F2D92">
        <w:rPr>
          <w:szCs w:val="20"/>
        </w:rPr>
        <w:t xml:space="preserve">users who have been asking for them for </w:t>
      </w:r>
      <w:r w:rsidRPr="008F2D92">
        <w:rPr>
          <w:szCs w:val="20"/>
        </w:rPr>
        <w:t xml:space="preserve">many </w:t>
      </w:r>
      <w:r w:rsidR="004F0A4A" w:rsidRPr="008F2D92">
        <w:rPr>
          <w:szCs w:val="20"/>
        </w:rPr>
        <w:t xml:space="preserve">years.  The IT category is constantly changing with company mergers/acquisitions, emerging technologies, new startups, and companies </w:t>
      </w:r>
      <w:r w:rsidR="00BA3631" w:rsidRPr="008F2D92">
        <w:rPr>
          <w:szCs w:val="20"/>
        </w:rPr>
        <w:t xml:space="preserve">that can now </w:t>
      </w:r>
      <w:r w:rsidR="004F0A4A" w:rsidRPr="008F2D92">
        <w:rPr>
          <w:szCs w:val="20"/>
        </w:rPr>
        <w:t>meet requi</w:t>
      </w:r>
      <w:r w:rsidRPr="008F2D92">
        <w:rPr>
          <w:szCs w:val="20"/>
        </w:rPr>
        <w:t>red sales volume qualification.</w:t>
      </w:r>
      <w:r w:rsidR="00BA3631" w:rsidRPr="008F2D92">
        <w:rPr>
          <w:szCs w:val="20"/>
        </w:rPr>
        <w:t xml:space="preserve"> </w:t>
      </w:r>
      <w:r w:rsidRPr="008F2D92">
        <w:rPr>
          <w:szCs w:val="20"/>
        </w:rPr>
        <w:t>T</w:t>
      </w:r>
      <w:r w:rsidR="004F0A4A" w:rsidRPr="008F2D92">
        <w:rPr>
          <w:szCs w:val="20"/>
        </w:rPr>
        <w:t>o</w:t>
      </w:r>
      <w:r w:rsidRPr="008F2D92">
        <w:rPr>
          <w:szCs w:val="20"/>
        </w:rPr>
        <w:t xml:space="preserve"> address these</w:t>
      </w:r>
      <w:r w:rsidR="004F0A4A" w:rsidRPr="008F2D92">
        <w:rPr>
          <w:szCs w:val="20"/>
        </w:rPr>
        <w:t xml:space="preserve"> issues</w:t>
      </w:r>
      <w:r w:rsidRPr="008F2D92">
        <w:rPr>
          <w:szCs w:val="20"/>
        </w:rPr>
        <w:t>,</w:t>
      </w:r>
      <w:r w:rsidR="004F0A4A" w:rsidRPr="008F2D92">
        <w:rPr>
          <w:szCs w:val="20"/>
        </w:rPr>
        <w:t xml:space="preserve"> we included </w:t>
      </w:r>
      <w:r w:rsidRPr="008F2D92">
        <w:rPr>
          <w:szCs w:val="20"/>
        </w:rPr>
        <w:t>periodic recruitment and after one</w:t>
      </w:r>
      <w:r w:rsidR="004F0A4A" w:rsidRPr="008F2D92">
        <w:rPr>
          <w:szCs w:val="20"/>
        </w:rPr>
        <w:t xml:space="preserve"> year have advertised the next round of periodic recruitment for the Manufacturers Umbrella with the potential to add </w:t>
      </w:r>
      <w:r w:rsidR="002161EF" w:rsidRPr="008F2D92">
        <w:rPr>
          <w:szCs w:val="20"/>
        </w:rPr>
        <w:t>many</w:t>
      </w:r>
      <w:r w:rsidR="004F0A4A" w:rsidRPr="008F2D92">
        <w:rPr>
          <w:szCs w:val="20"/>
        </w:rPr>
        <w:t xml:space="preserve"> more vendors who previously did</w:t>
      </w:r>
      <w:r w:rsidR="00BA3631" w:rsidRPr="008F2D92">
        <w:rPr>
          <w:szCs w:val="20"/>
        </w:rPr>
        <w:t xml:space="preserve"> not qualify, did not see</w:t>
      </w:r>
      <w:r w:rsidR="004F0A4A" w:rsidRPr="008F2D92">
        <w:rPr>
          <w:szCs w:val="20"/>
        </w:rPr>
        <w:t xml:space="preserve"> </w:t>
      </w:r>
      <w:r w:rsidR="004F0A4A" w:rsidRPr="008F2D92">
        <w:rPr>
          <w:szCs w:val="20"/>
        </w:rPr>
        <w:lastRenderedPageBreak/>
        <w:t xml:space="preserve">the previous advertisement, or </w:t>
      </w:r>
      <w:r w:rsidR="002161EF" w:rsidRPr="008F2D92">
        <w:rPr>
          <w:szCs w:val="20"/>
        </w:rPr>
        <w:t>w</w:t>
      </w:r>
      <w:r w:rsidR="004F0A4A" w:rsidRPr="008F2D92">
        <w:rPr>
          <w:szCs w:val="20"/>
        </w:rPr>
        <w:t>ould not agree to the terms and conditions.  Additional improvements include a user requested optional request for quotes (RFQ) that target MWBE and SDVOB vendors (up to a maximum statutory $200K discretionary level), agency polling documents to gauge contractor intent to quote, and changes to the terms and conditions done after discussion with the business community (base agreements with existing contractors will be amended by letter agreement at a later date to include the enhanced terms and conditions)</w:t>
      </w:r>
      <w:r w:rsidR="004D3E2F" w:rsidRPr="008F2D92">
        <w:rPr>
          <w:szCs w:val="20"/>
        </w:rPr>
        <w:t xml:space="preserve"> (see</w:t>
      </w:r>
      <w:r w:rsidR="004D3E2F" w:rsidRPr="008F2D92">
        <w:rPr>
          <w:b/>
          <w:szCs w:val="20"/>
        </w:rPr>
        <w:t xml:space="preserve"> </w:t>
      </w:r>
      <w:r w:rsidR="004D3E2F" w:rsidRPr="008F2D92">
        <w:rPr>
          <w:b/>
          <w:color w:val="ED7D31" w:themeColor="accent2"/>
          <w:szCs w:val="20"/>
        </w:rPr>
        <w:t>Attachments #5 and #7</w:t>
      </w:r>
      <w:r w:rsidR="004D3E2F" w:rsidRPr="008F2D92">
        <w:rPr>
          <w:szCs w:val="20"/>
        </w:rPr>
        <w:t>)</w:t>
      </w:r>
      <w:r w:rsidR="004F0A4A" w:rsidRPr="008F2D92">
        <w:rPr>
          <w:szCs w:val="20"/>
        </w:rPr>
        <w:t>.  By adding uniform cloud specific terms and conditions (that match NYS Tech</w:t>
      </w:r>
      <w:r w:rsidR="004D3E2F" w:rsidRPr="008F2D92">
        <w:rPr>
          <w:szCs w:val="20"/>
        </w:rPr>
        <w:t>nical</w:t>
      </w:r>
      <w:r w:rsidR="004F0A4A" w:rsidRPr="008F2D92">
        <w:rPr>
          <w:szCs w:val="20"/>
        </w:rPr>
        <w:t xml:space="preserve"> Policy) covering Data Breach and Privacy/Cyber Liability, Technology Errors and Omissions, Crime Insurance and a low, moderate and high</w:t>
      </w:r>
      <w:r w:rsidR="00A31FB4" w:rsidRPr="008F2D92">
        <w:rPr>
          <w:szCs w:val="20"/>
        </w:rPr>
        <w:t>-</w:t>
      </w:r>
      <w:r w:rsidR="004F0A4A" w:rsidRPr="008F2D92">
        <w:rPr>
          <w:szCs w:val="20"/>
        </w:rPr>
        <w:t xml:space="preserve">level risk dollar limits for cloud services to the already existing </w:t>
      </w:r>
      <w:r w:rsidR="004D3E2F" w:rsidRPr="008F2D92">
        <w:rPr>
          <w:szCs w:val="20"/>
        </w:rPr>
        <w:t>W</w:t>
      </w:r>
      <w:r w:rsidR="004F0A4A" w:rsidRPr="008F2D92">
        <w:rPr>
          <w:szCs w:val="20"/>
        </w:rPr>
        <w:t>orkers comp</w:t>
      </w:r>
      <w:r w:rsidR="004D3E2F" w:rsidRPr="008F2D92">
        <w:rPr>
          <w:szCs w:val="20"/>
        </w:rPr>
        <w:t>ensation</w:t>
      </w:r>
      <w:r w:rsidR="004F0A4A" w:rsidRPr="008F2D92">
        <w:rPr>
          <w:szCs w:val="20"/>
        </w:rPr>
        <w:t xml:space="preserve"> and general insurance requirements, users don’t have to worry about negotiating it themselves or</w:t>
      </w:r>
      <w:r w:rsidR="00A31FB4" w:rsidRPr="008F2D92">
        <w:rPr>
          <w:szCs w:val="20"/>
        </w:rPr>
        <w:t>,</w:t>
      </w:r>
      <w:r w:rsidR="004F0A4A" w:rsidRPr="008F2D92">
        <w:rPr>
          <w:szCs w:val="20"/>
        </w:rPr>
        <w:t xml:space="preserve"> in many cases</w:t>
      </w:r>
      <w:r w:rsidR="00A31FB4" w:rsidRPr="008F2D92">
        <w:rPr>
          <w:szCs w:val="20"/>
        </w:rPr>
        <w:t xml:space="preserve">, wonder </w:t>
      </w:r>
      <w:r w:rsidR="004F0A4A" w:rsidRPr="008F2D92">
        <w:rPr>
          <w:szCs w:val="20"/>
        </w:rPr>
        <w:t xml:space="preserve">what is required of them by the state and fed mandates. </w:t>
      </w:r>
      <w:r w:rsidR="00A31FB4" w:rsidRPr="008F2D92">
        <w:rPr>
          <w:szCs w:val="20"/>
        </w:rPr>
        <w:t>U</w:t>
      </w:r>
      <w:r w:rsidR="004F0A4A" w:rsidRPr="008F2D92">
        <w:rPr>
          <w:szCs w:val="20"/>
        </w:rPr>
        <w:t>ltimate</w:t>
      </w:r>
      <w:r w:rsidR="00A31FB4" w:rsidRPr="008F2D92">
        <w:rPr>
          <w:szCs w:val="20"/>
        </w:rPr>
        <w:t>ly, the</w:t>
      </w:r>
      <w:r w:rsidR="004F0A4A" w:rsidRPr="008F2D92">
        <w:rPr>
          <w:szCs w:val="20"/>
        </w:rPr>
        <w:t xml:space="preserve"> goal is to expand the selection of vendors and products in all categories to encourage more competition and deliver more value to purchasers.  We know that when not using the centralized contracts</w:t>
      </w:r>
      <w:r w:rsidR="00A31FB4" w:rsidRPr="008F2D92">
        <w:rPr>
          <w:szCs w:val="20"/>
        </w:rPr>
        <w:t>,</w:t>
      </w:r>
      <w:r w:rsidR="004F0A4A" w:rsidRPr="008F2D92">
        <w:rPr>
          <w:szCs w:val="20"/>
        </w:rPr>
        <w:t xml:space="preserve"> users are mandated to advertise and </w:t>
      </w:r>
      <w:r w:rsidR="00A31FB4" w:rsidRPr="008F2D92">
        <w:rPr>
          <w:szCs w:val="20"/>
        </w:rPr>
        <w:t>request t</w:t>
      </w:r>
      <w:r w:rsidR="004F0A4A" w:rsidRPr="008F2D92">
        <w:rPr>
          <w:szCs w:val="20"/>
        </w:rPr>
        <w:t>heir own quotes, by having the products and ser</w:t>
      </w:r>
      <w:r w:rsidR="00A31FB4" w:rsidRPr="008F2D92">
        <w:rPr>
          <w:szCs w:val="20"/>
        </w:rPr>
        <w:t xml:space="preserve">vices </w:t>
      </w:r>
      <w:r w:rsidR="004F0A4A" w:rsidRPr="008F2D92">
        <w:rPr>
          <w:szCs w:val="20"/>
        </w:rPr>
        <w:t>on the contracts</w:t>
      </w:r>
      <w:r w:rsidR="00A31FB4" w:rsidRPr="008F2D92">
        <w:rPr>
          <w:szCs w:val="20"/>
        </w:rPr>
        <w:t xml:space="preserve">. </w:t>
      </w:r>
      <w:r w:rsidR="00C031AD" w:rsidRPr="008F2D92">
        <w:rPr>
          <w:szCs w:val="20"/>
        </w:rPr>
        <w:t>Through</w:t>
      </w:r>
      <w:r w:rsidR="004F0A4A" w:rsidRPr="008F2D92">
        <w:rPr>
          <w:szCs w:val="20"/>
        </w:rPr>
        <w:t xml:space="preserve"> an RFQ process – users are seeking competition under a standard contract with a process that includes the required terms and conditions and an RFQ turn-around in a period as short as 5 days. </w:t>
      </w:r>
    </w:p>
    <w:p w:rsidR="004F0A4A" w:rsidRPr="008F2D92" w:rsidRDefault="00C031AD" w:rsidP="00E63217">
      <w:pPr>
        <w:tabs>
          <w:tab w:val="num" w:pos="720"/>
        </w:tabs>
        <w:spacing w:after="240" w:line="254" w:lineRule="auto"/>
        <w:jc w:val="both"/>
        <w:rPr>
          <w:szCs w:val="20"/>
        </w:rPr>
      </w:pPr>
      <w:r w:rsidRPr="008F2D92">
        <w:rPr>
          <w:szCs w:val="20"/>
        </w:rPr>
        <w:t>The c</w:t>
      </w:r>
      <w:r w:rsidR="004F0A4A" w:rsidRPr="008F2D92">
        <w:rPr>
          <w:szCs w:val="20"/>
        </w:rPr>
        <w:t>ontract</w:t>
      </w:r>
      <w:r w:rsidRPr="008F2D92">
        <w:rPr>
          <w:szCs w:val="20"/>
        </w:rPr>
        <w:t>’s</w:t>
      </w:r>
      <w:r w:rsidR="004F0A4A" w:rsidRPr="008F2D92">
        <w:rPr>
          <w:szCs w:val="20"/>
        </w:rPr>
        <w:t xml:space="preserve"> APPENDIX F - PRIMARY SECURITY AND PRIVACY MANDATES</w:t>
      </w:r>
      <w:r w:rsidRPr="008F2D92">
        <w:rPr>
          <w:szCs w:val="20"/>
        </w:rPr>
        <w:t xml:space="preserve"> </w:t>
      </w:r>
      <w:r w:rsidR="004F0A4A" w:rsidRPr="008F2D92">
        <w:rPr>
          <w:szCs w:val="20"/>
        </w:rPr>
        <w:t>provides in one place an overview of the myriad of state and federal data security and privacy ma</w:t>
      </w:r>
      <w:r w:rsidR="003233A9" w:rsidRPr="008F2D92">
        <w:rPr>
          <w:szCs w:val="20"/>
        </w:rPr>
        <w:t xml:space="preserve">ndates users should be aware of (see </w:t>
      </w:r>
      <w:r w:rsidR="004F0A4A" w:rsidRPr="008F2D92">
        <w:rPr>
          <w:b/>
          <w:color w:val="ED7D31" w:themeColor="accent2"/>
          <w:szCs w:val="20"/>
        </w:rPr>
        <w:t>Attachment #6</w:t>
      </w:r>
      <w:r w:rsidR="003233A9" w:rsidRPr="008F2D92">
        <w:rPr>
          <w:b/>
          <w:color w:val="ED7D31" w:themeColor="accent2"/>
          <w:szCs w:val="20"/>
        </w:rPr>
        <w:t>)</w:t>
      </w:r>
      <w:r w:rsidR="004F0A4A" w:rsidRPr="008F2D92">
        <w:rPr>
          <w:szCs w:val="20"/>
        </w:rPr>
        <w:t xml:space="preserve">.  </w:t>
      </w:r>
    </w:p>
    <w:p w:rsidR="004F0A4A" w:rsidRPr="008F2D92" w:rsidRDefault="004F0A4A" w:rsidP="00E63217">
      <w:pPr>
        <w:tabs>
          <w:tab w:val="num" w:pos="720"/>
        </w:tabs>
        <w:spacing w:after="240" w:line="254" w:lineRule="auto"/>
        <w:jc w:val="both"/>
        <w:rPr>
          <w:szCs w:val="20"/>
        </w:rPr>
      </w:pPr>
      <w:r w:rsidRPr="008F2D92">
        <w:rPr>
          <w:szCs w:val="20"/>
        </w:rPr>
        <w:t>Procurement Services has also created various guides and templates to assist users with the</w:t>
      </w:r>
      <w:r w:rsidR="00C031AD" w:rsidRPr="008F2D92">
        <w:rPr>
          <w:szCs w:val="20"/>
        </w:rPr>
        <w:t xml:space="preserve"> RFQ process.  These include:  a</w:t>
      </w:r>
      <w:r w:rsidRPr="008F2D92">
        <w:rPr>
          <w:szCs w:val="20"/>
        </w:rPr>
        <w:t xml:space="preserve"> How to Use</w:t>
      </w:r>
      <w:r w:rsidR="00C031AD" w:rsidRPr="008F2D92">
        <w:rPr>
          <w:szCs w:val="20"/>
        </w:rPr>
        <w:t xml:space="preserve"> G</w:t>
      </w:r>
      <w:r w:rsidRPr="008F2D92">
        <w:rPr>
          <w:szCs w:val="20"/>
        </w:rPr>
        <w:t xml:space="preserve">uide, Basic &amp; Complex RFQ </w:t>
      </w:r>
      <w:r w:rsidR="00C031AD" w:rsidRPr="008F2D92">
        <w:rPr>
          <w:szCs w:val="20"/>
        </w:rPr>
        <w:t>T</w:t>
      </w:r>
      <w:r w:rsidRPr="008F2D92">
        <w:rPr>
          <w:szCs w:val="20"/>
        </w:rPr>
        <w:t>emplates</w:t>
      </w:r>
      <w:r w:rsidR="00C031AD" w:rsidRPr="008F2D92">
        <w:rPr>
          <w:szCs w:val="20"/>
        </w:rPr>
        <w:t xml:space="preserve">, </w:t>
      </w:r>
      <w:r w:rsidRPr="008F2D92">
        <w:rPr>
          <w:szCs w:val="20"/>
        </w:rPr>
        <w:t>and</w:t>
      </w:r>
      <w:r w:rsidR="00C031AD" w:rsidRPr="008F2D92">
        <w:rPr>
          <w:szCs w:val="20"/>
        </w:rPr>
        <w:t xml:space="preserve"> </w:t>
      </w:r>
      <w:r w:rsidRPr="008F2D92">
        <w:rPr>
          <w:szCs w:val="20"/>
        </w:rPr>
        <w:t xml:space="preserve">Basic &amp; Complex RFQ Financial Response templates.  </w:t>
      </w:r>
      <w:hyperlink r:id="rId19" w:history="1">
        <w:r w:rsidRPr="008F2D92">
          <w:rPr>
            <w:rStyle w:val="Hyperlink"/>
            <w:color w:val="auto"/>
            <w:szCs w:val="20"/>
          </w:rPr>
          <w:t>https://www.ogs.state.ny.us/purchase/snt/awardnotes/7360022802TemplatePage.pdf</w:t>
        </w:r>
      </w:hyperlink>
      <w:r w:rsidRPr="008F2D92">
        <w:rPr>
          <w:szCs w:val="20"/>
        </w:rPr>
        <w:t xml:space="preserve">    </w:t>
      </w:r>
    </w:p>
    <w:p w:rsidR="004F0A4A" w:rsidRPr="008F2D92" w:rsidRDefault="004F0A4A" w:rsidP="00E63217">
      <w:pPr>
        <w:tabs>
          <w:tab w:val="num" w:pos="720"/>
        </w:tabs>
        <w:spacing w:after="240" w:line="254" w:lineRule="auto"/>
        <w:jc w:val="both"/>
        <w:rPr>
          <w:szCs w:val="20"/>
        </w:rPr>
      </w:pPr>
      <w:r w:rsidRPr="008F2D92">
        <w:rPr>
          <w:szCs w:val="20"/>
        </w:rPr>
        <w:t>A review of Appendix B (the standard terms and conditions for OGS contracts</w:t>
      </w:r>
      <w:r w:rsidR="00C031AD" w:rsidRPr="008F2D92">
        <w:rPr>
          <w:szCs w:val="20"/>
        </w:rPr>
        <w:t>)</w:t>
      </w:r>
      <w:r w:rsidRPr="008F2D92">
        <w:rPr>
          <w:szCs w:val="20"/>
        </w:rPr>
        <w:t xml:space="preserve"> </w:t>
      </w:r>
      <w:r w:rsidR="00C031AD" w:rsidRPr="008F2D92">
        <w:rPr>
          <w:szCs w:val="20"/>
        </w:rPr>
        <w:t xml:space="preserve">identifies </w:t>
      </w:r>
      <w:r w:rsidRPr="008F2D92">
        <w:rPr>
          <w:szCs w:val="20"/>
        </w:rPr>
        <w:t xml:space="preserve">a number of business friendly and user requested enhancements </w:t>
      </w:r>
      <w:r w:rsidR="00C031AD" w:rsidRPr="008F2D92">
        <w:rPr>
          <w:szCs w:val="20"/>
        </w:rPr>
        <w:t>(</w:t>
      </w:r>
      <w:r w:rsidRPr="008F2D92">
        <w:rPr>
          <w:szCs w:val="20"/>
        </w:rPr>
        <w:t>see</w:t>
      </w:r>
      <w:r w:rsidRPr="008F2D92">
        <w:rPr>
          <w:color w:val="0070C0"/>
          <w:szCs w:val="20"/>
        </w:rPr>
        <w:t xml:space="preserve"> </w:t>
      </w:r>
      <w:r w:rsidRPr="008F2D92">
        <w:rPr>
          <w:b/>
          <w:color w:val="ED7D31" w:themeColor="accent2"/>
          <w:szCs w:val="20"/>
        </w:rPr>
        <w:t>Attachment #5</w:t>
      </w:r>
      <w:r w:rsidRPr="008F2D92">
        <w:rPr>
          <w:szCs w:val="20"/>
        </w:rPr>
        <w:t xml:space="preserve">). </w:t>
      </w:r>
    </w:p>
    <w:p w:rsidR="004F0A4A" w:rsidRPr="008F2D92" w:rsidRDefault="004F0A4A" w:rsidP="00E63217">
      <w:pPr>
        <w:tabs>
          <w:tab w:val="num" w:pos="720"/>
        </w:tabs>
        <w:spacing w:after="240" w:line="254" w:lineRule="auto"/>
        <w:jc w:val="both"/>
        <w:rPr>
          <w:szCs w:val="20"/>
        </w:rPr>
      </w:pPr>
      <w:r w:rsidRPr="008F2D92">
        <w:rPr>
          <w:szCs w:val="20"/>
        </w:rPr>
        <w:t>We altered the Contract Modification Procedure (</w:t>
      </w:r>
      <w:r w:rsidR="003233A9" w:rsidRPr="008F2D92">
        <w:rPr>
          <w:szCs w:val="20"/>
        </w:rPr>
        <w:t>c</w:t>
      </w:r>
      <w:r w:rsidRPr="008F2D92">
        <w:rPr>
          <w:szCs w:val="20"/>
        </w:rPr>
        <w:t xml:space="preserve">ontract award </w:t>
      </w:r>
      <w:hyperlink r:id="rId20" w:history="1">
        <w:r w:rsidRPr="008F2D92">
          <w:rPr>
            <w:rStyle w:val="Hyperlink"/>
            <w:color w:val="auto"/>
            <w:szCs w:val="20"/>
            <w:u w:val="none"/>
          </w:rPr>
          <w:t>Appendix C</w:t>
        </w:r>
      </w:hyperlink>
      <w:r w:rsidRPr="008F2D92">
        <w:rPr>
          <w:szCs w:val="20"/>
        </w:rPr>
        <w:t xml:space="preserve">) that assists contractors in making various changes and updates. </w:t>
      </w:r>
      <w:r w:rsidR="00C031AD" w:rsidRPr="008F2D92">
        <w:rPr>
          <w:szCs w:val="20"/>
        </w:rPr>
        <w:t>(See link on page 4)</w:t>
      </w:r>
    </w:p>
    <w:p w:rsidR="00015F0D" w:rsidRPr="008F2D92" w:rsidRDefault="004F0A4A" w:rsidP="00E63217">
      <w:pPr>
        <w:spacing w:line="254" w:lineRule="auto"/>
        <w:jc w:val="both"/>
        <w:rPr>
          <w:rFonts w:asciiTheme="majorHAnsi" w:hAnsiTheme="majorHAnsi"/>
          <w:b/>
          <w:szCs w:val="20"/>
        </w:rPr>
      </w:pPr>
      <w:r w:rsidRPr="008F2D92">
        <w:rPr>
          <w:szCs w:val="20"/>
        </w:rPr>
        <w:t xml:space="preserve">OGS Procurement also understands the complexity of this contract area and the significant changes to authorized user and contractor communities.  We have therefore conducted more than 40 trainings since the 2016 contract inception, most on-site but also web-based trainings (see </w:t>
      </w:r>
      <w:r w:rsidRPr="008F2D92">
        <w:rPr>
          <w:b/>
          <w:color w:val="ED7D31" w:themeColor="accent2"/>
          <w:szCs w:val="20"/>
        </w:rPr>
        <w:t>Attachment #8 Training IT Umbrella</w:t>
      </w:r>
      <w:r w:rsidR="003233A9" w:rsidRPr="008F2D92">
        <w:rPr>
          <w:b/>
          <w:color w:val="ED7D31" w:themeColor="accent2"/>
          <w:szCs w:val="20"/>
        </w:rPr>
        <w:t xml:space="preserve"> </w:t>
      </w:r>
      <w:r w:rsidRPr="008F2D92">
        <w:rPr>
          <w:b/>
          <w:color w:val="ED7D31" w:themeColor="accent2"/>
          <w:szCs w:val="20"/>
        </w:rPr>
        <w:t>April</w:t>
      </w:r>
      <w:r w:rsidR="003233A9" w:rsidRPr="008F2D92">
        <w:rPr>
          <w:b/>
          <w:color w:val="ED7D31" w:themeColor="accent2"/>
          <w:szCs w:val="20"/>
        </w:rPr>
        <w:t xml:space="preserve"> </w:t>
      </w:r>
      <w:r w:rsidRPr="008F2D92">
        <w:rPr>
          <w:b/>
          <w:color w:val="ED7D31" w:themeColor="accent2"/>
          <w:szCs w:val="20"/>
        </w:rPr>
        <w:t>2017 and Attachment #9 Training and Presentation Log</w:t>
      </w:r>
      <w:r w:rsidRPr="008F2D92">
        <w:rPr>
          <w:szCs w:val="20"/>
        </w:rPr>
        <w:t xml:space="preserve">). We have also created video trainings for the Umbrella and Insurance: </w:t>
      </w:r>
      <w:r w:rsidRPr="008F2D92">
        <w:rPr>
          <w:rFonts w:cs="Arial"/>
          <w:szCs w:val="20"/>
        </w:rPr>
        <w:t xml:space="preserve">IT Umbrella:  </w:t>
      </w:r>
      <w:hyperlink r:id="rId21" w:history="1">
        <w:r w:rsidRPr="008F2D92">
          <w:rPr>
            <w:rStyle w:val="Hyperlink"/>
            <w:rFonts w:cs="Arial"/>
            <w:color w:val="auto"/>
            <w:szCs w:val="20"/>
          </w:rPr>
          <w:t>https://govbuy.ogs.ny.gov/it-umbrella-manufacturer-and-distributor-contracts-how-buy-it-products</w:t>
        </w:r>
      </w:hyperlink>
      <w:r w:rsidRPr="008F2D92">
        <w:rPr>
          <w:rStyle w:val="Hyperlink"/>
          <w:rFonts w:cs="Arial"/>
          <w:color w:val="auto"/>
          <w:szCs w:val="20"/>
        </w:rPr>
        <w:t>; Insurance</w:t>
      </w:r>
      <w:r w:rsidRPr="008F2D92">
        <w:rPr>
          <w:rFonts w:cs="Arial"/>
          <w:szCs w:val="20"/>
        </w:rPr>
        <w:t xml:space="preserve"> Requirements:  </w:t>
      </w:r>
      <w:hyperlink r:id="rId22" w:history="1">
        <w:r w:rsidRPr="008F2D92">
          <w:rPr>
            <w:rStyle w:val="Hyperlink"/>
            <w:rFonts w:cs="Arial"/>
            <w:color w:val="auto"/>
            <w:szCs w:val="20"/>
          </w:rPr>
          <w:t>https://govbuy.ogs.ny.gov/contract-insurance-requirements</w:t>
        </w:r>
      </w:hyperlink>
    </w:p>
    <w:p w:rsidR="00E63217" w:rsidRDefault="00E63217" w:rsidP="00E63217">
      <w:pPr>
        <w:spacing w:line="254" w:lineRule="auto"/>
        <w:jc w:val="both"/>
        <w:rPr>
          <w:rFonts w:asciiTheme="majorHAnsi" w:hAnsiTheme="majorHAnsi"/>
          <w:b/>
          <w:sz w:val="32"/>
          <w:szCs w:val="32"/>
        </w:rPr>
      </w:pPr>
    </w:p>
    <w:p w:rsidR="007A072D" w:rsidRPr="004F7622" w:rsidRDefault="007A072D" w:rsidP="00E63217">
      <w:pPr>
        <w:spacing w:line="254" w:lineRule="auto"/>
        <w:jc w:val="both"/>
        <w:rPr>
          <w:rFonts w:asciiTheme="majorHAnsi" w:hAnsiTheme="majorHAnsi"/>
          <w:b/>
          <w:sz w:val="32"/>
          <w:szCs w:val="32"/>
        </w:rPr>
      </w:pPr>
      <w:r w:rsidRPr="004F7622">
        <w:rPr>
          <w:rFonts w:asciiTheme="majorHAnsi" w:hAnsiTheme="majorHAnsi"/>
          <w:b/>
          <w:sz w:val="32"/>
          <w:szCs w:val="32"/>
        </w:rPr>
        <w:t>Cost Reduction</w:t>
      </w:r>
    </w:p>
    <w:p w:rsidR="004F0A4A" w:rsidRPr="00E63217" w:rsidRDefault="00C031AD" w:rsidP="00E63217">
      <w:pPr>
        <w:spacing w:line="254" w:lineRule="auto"/>
        <w:jc w:val="both"/>
        <w:rPr>
          <w:b/>
          <w:szCs w:val="20"/>
        </w:rPr>
      </w:pPr>
      <w:r w:rsidRPr="00E63217">
        <w:rPr>
          <w:b/>
          <w:szCs w:val="20"/>
          <w:u w:val="single"/>
        </w:rPr>
        <w:t>Hard D</w:t>
      </w:r>
      <w:r w:rsidR="004F0A4A" w:rsidRPr="00E63217">
        <w:rPr>
          <w:b/>
          <w:szCs w:val="20"/>
          <w:u w:val="single"/>
        </w:rPr>
        <w:t xml:space="preserve">ollar </w:t>
      </w:r>
      <w:r w:rsidRPr="00E63217">
        <w:rPr>
          <w:b/>
          <w:szCs w:val="20"/>
          <w:u w:val="single"/>
        </w:rPr>
        <w:t>C</w:t>
      </w:r>
      <w:r w:rsidR="004F0A4A" w:rsidRPr="00E63217">
        <w:rPr>
          <w:b/>
          <w:szCs w:val="20"/>
          <w:u w:val="single"/>
        </w:rPr>
        <w:t xml:space="preserve">ost </w:t>
      </w:r>
      <w:r w:rsidRPr="00E63217">
        <w:rPr>
          <w:b/>
          <w:szCs w:val="20"/>
          <w:u w:val="single"/>
        </w:rPr>
        <w:t>R</w:t>
      </w:r>
      <w:r w:rsidR="004F0A4A" w:rsidRPr="00E63217">
        <w:rPr>
          <w:b/>
          <w:szCs w:val="20"/>
          <w:u w:val="single"/>
        </w:rPr>
        <w:t>eductions</w:t>
      </w:r>
    </w:p>
    <w:p w:rsidR="004F0A4A" w:rsidRDefault="004F0A4A" w:rsidP="00E63217">
      <w:pPr>
        <w:spacing w:line="254" w:lineRule="auto"/>
        <w:jc w:val="both"/>
        <w:rPr>
          <w:szCs w:val="20"/>
        </w:rPr>
      </w:pPr>
      <w:r w:rsidRPr="008F2D92">
        <w:rPr>
          <w:szCs w:val="20"/>
        </w:rPr>
        <w:t>Below is estimate</w:t>
      </w:r>
      <w:r w:rsidR="00C031AD" w:rsidRPr="008F2D92">
        <w:rPr>
          <w:szCs w:val="20"/>
        </w:rPr>
        <w:t>d</w:t>
      </w:r>
      <w:r w:rsidRPr="008F2D92">
        <w:rPr>
          <w:szCs w:val="20"/>
        </w:rPr>
        <w:t xml:space="preserve"> cost reduction based on a baseline </w:t>
      </w:r>
      <w:r w:rsidR="00C031AD" w:rsidRPr="008F2D92">
        <w:rPr>
          <w:szCs w:val="20"/>
        </w:rPr>
        <w:t xml:space="preserve">completed </w:t>
      </w:r>
      <w:r w:rsidRPr="008F2D92">
        <w:rPr>
          <w:szCs w:val="20"/>
        </w:rPr>
        <w:t>by the IT procurement team</w:t>
      </w:r>
      <w:r w:rsidR="00C031AD" w:rsidRPr="008F2D92">
        <w:rPr>
          <w:szCs w:val="20"/>
        </w:rPr>
        <w:t xml:space="preserve"> (</w:t>
      </w:r>
      <w:r w:rsidR="003233A9" w:rsidRPr="008F2D92">
        <w:rPr>
          <w:szCs w:val="20"/>
        </w:rPr>
        <w:t xml:space="preserve">see </w:t>
      </w:r>
      <w:r w:rsidRPr="008F2D92">
        <w:rPr>
          <w:b/>
          <w:color w:val="ED7D31" w:themeColor="accent2"/>
          <w:szCs w:val="20"/>
        </w:rPr>
        <w:t>Attachment #10. May 24, 2016 Umbrella Cost Savings Baseline and Methodology</w:t>
      </w:r>
      <w:r w:rsidR="00C031AD" w:rsidRPr="008F2D92">
        <w:rPr>
          <w:b/>
          <w:szCs w:val="20"/>
        </w:rPr>
        <w:t>)</w:t>
      </w:r>
      <w:r w:rsidRPr="008F2D92">
        <w:rPr>
          <w:szCs w:val="20"/>
        </w:rPr>
        <w:t xml:space="preserve">. </w:t>
      </w:r>
      <w:r w:rsidRPr="008F2D92">
        <w:rPr>
          <w:b/>
          <w:szCs w:val="20"/>
        </w:rPr>
        <w:t xml:space="preserve">Umbrella Sales Report Tracker </w:t>
      </w:r>
      <w:r w:rsidRPr="008F2D92">
        <w:rPr>
          <w:szCs w:val="20"/>
        </w:rPr>
        <w:t>spreadsheet image</w:t>
      </w:r>
      <w:r w:rsidR="00C031AD" w:rsidRPr="008F2D92">
        <w:rPr>
          <w:szCs w:val="20"/>
        </w:rPr>
        <w:t xml:space="preserve"> </w:t>
      </w:r>
      <w:r w:rsidR="00C031AD" w:rsidRPr="008F2D92">
        <w:rPr>
          <w:b/>
          <w:szCs w:val="20"/>
        </w:rPr>
        <w:t>(</w:t>
      </w:r>
      <w:r w:rsidR="003233A9" w:rsidRPr="008F2D92">
        <w:rPr>
          <w:b/>
          <w:szCs w:val="20"/>
        </w:rPr>
        <w:t xml:space="preserve">see </w:t>
      </w:r>
      <w:r w:rsidR="00C031AD" w:rsidRPr="008F2D92">
        <w:rPr>
          <w:b/>
          <w:color w:val="ED7D31" w:themeColor="accent2"/>
          <w:szCs w:val="20"/>
        </w:rPr>
        <w:t>Attachment #11</w:t>
      </w:r>
      <w:r w:rsidR="00C031AD" w:rsidRPr="008F2D92">
        <w:rPr>
          <w:b/>
          <w:szCs w:val="20"/>
        </w:rPr>
        <w:t>)</w:t>
      </w:r>
      <w:r w:rsidR="00C031AD" w:rsidRPr="008F2D92">
        <w:rPr>
          <w:szCs w:val="20"/>
        </w:rPr>
        <w:t xml:space="preserve"> </w:t>
      </w:r>
      <w:r w:rsidRPr="008F2D92">
        <w:rPr>
          <w:szCs w:val="20"/>
        </w:rPr>
        <w:t xml:space="preserve">provides background details on the methodology used to calculate and verify the savings. </w:t>
      </w:r>
      <w:r w:rsidR="00F91F0F" w:rsidRPr="008F2D92">
        <w:rPr>
          <w:szCs w:val="20"/>
        </w:rPr>
        <w:t>D</w:t>
      </w:r>
      <w:r w:rsidRPr="008F2D92">
        <w:rPr>
          <w:szCs w:val="20"/>
        </w:rPr>
        <w:t>ollar savings are trending higher given higher than estimated</w:t>
      </w:r>
      <w:r w:rsidR="00F91F0F" w:rsidRPr="008F2D92">
        <w:rPr>
          <w:szCs w:val="20"/>
        </w:rPr>
        <w:t xml:space="preserve"> purchase volumes</w:t>
      </w:r>
      <w:r w:rsidRPr="008F2D92">
        <w:rPr>
          <w:szCs w:val="20"/>
        </w:rPr>
        <w:t>.</w:t>
      </w:r>
      <w:r w:rsidR="00126628" w:rsidRPr="008F2D92">
        <w:rPr>
          <w:szCs w:val="20"/>
        </w:rPr>
        <w:t xml:space="preserve">  </w:t>
      </w:r>
      <w:r w:rsidRPr="008F2D92">
        <w:rPr>
          <w:szCs w:val="20"/>
        </w:rPr>
        <w:t xml:space="preserve">The original baseline calculated a 22.4% savings on an annual purchase volume of $198,257,444 (or $44.409.667).  The calendar year 2016 actual purchase volumes (with some reports not yet received) trend about 14.09% higher to </w:t>
      </w:r>
      <w:r w:rsidRPr="008F2D92">
        <w:rPr>
          <w:b/>
          <w:szCs w:val="20"/>
        </w:rPr>
        <w:t>$226,200,030 (which equals savings of $50,668,806)</w:t>
      </w:r>
      <w:r w:rsidRPr="008F2D92">
        <w:rPr>
          <w:szCs w:val="20"/>
        </w:rPr>
        <w:t>.</w:t>
      </w:r>
    </w:p>
    <w:p w:rsidR="004F0A4A" w:rsidRPr="008F2D92" w:rsidRDefault="00241783" w:rsidP="00E63217">
      <w:pPr>
        <w:spacing w:line="254" w:lineRule="auto"/>
        <w:jc w:val="both"/>
        <w:rPr>
          <w:szCs w:val="20"/>
        </w:rPr>
      </w:pPr>
      <w:r w:rsidRPr="008F2D92">
        <w:rPr>
          <w:b/>
          <w:szCs w:val="20"/>
          <w:u w:val="single"/>
        </w:rPr>
        <w:t>Soft C</w:t>
      </w:r>
      <w:r w:rsidR="004F0A4A" w:rsidRPr="008F2D92">
        <w:rPr>
          <w:b/>
          <w:szCs w:val="20"/>
          <w:u w:val="single"/>
        </w:rPr>
        <w:t xml:space="preserve">ost </w:t>
      </w:r>
      <w:r w:rsidRPr="008F2D92">
        <w:rPr>
          <w:b/>
          <w:szCs w:val="20"/>
          <w:u w:val="single"/>
        </w:rPr>
        <w:t>R</w:t>
      </w:r>
      <w:r w:rsidR="004F0A4A" w:rsidRPr="008F2D92">
        <w:rPr>
          <w:b/>
          <w:szCs w:val="20"/>
          <w:u w:val="single"/>
        </w:rPr>
        <w:t>eductions</w:t>
      </w:r>
      <w:r w:rsidR="004F0A4A" w:rsidRPr="008F2D92">
        <w:rPr>
          <w:szCs w:val="20"/>
        </w:rPr>
        <w:t xml:space="preserve"> (</w:t>
      </w:r>
      <w:r w:rsidRPr="008F2D92">
        <w:rPr>
          <w:szCs w:val="20"/>
        </w:rPr>
        <w:t>C</w:t>
      </w:r>
      <w:r w:rsidR="004F0A4A" w:rsidRPr="008F2D92">
        <w:rPr>
          <w:szCs w:val="20"/>
        </w:rPr>
        <w:t xml:space="preserve">ost </w:t>
      </w:r>
      <w:r w:rsidRPr="008F2D92">
        <w:rPr>
          <w:szCs w:val="20"/>
        </w:rPr>
        <w:t>A</w:t>
      </w:r>
      <w:r w:rsidR="004F0A4A" w:rsidRPr="008F2D92">
        <w:rPr>
          <w:szCs w:val="20"/>
        </w:rPr>
        <w:t>voidance)</w:t>
      </w:r>
    </w:p>
    <w:p w:rsidR="004F0A4A" w:rsidRPr="008F2D92" w:rsidRDefault="004F0A4A" w:rsidP="00E63217">
      <w:pPr>
        <w:spacing w:line="254" w:lineRule="auto"/>
        <w:jc w:val="both"/>
        <w:rPr>
          <w:szCs w:val="20"/>
        </w:rPr>
      </w:pPr>
      <w:r w:rsidRPr="008F2D92">
        <w:rPr>
          <w:szCs w:val="20"/>
        </w:rPr>
        <w:t xml:space="preserve">One contract per company (which allows single orders for various service types versus separate contracts and multiple orders for the same engagement) also equates to administrative savings.  While difficult to measure work reduction, the following charts show </w:t>
      </w:r>
      <w:r w:rsidR="00241783" w:rsidRPr="008F2D92">
        <w:rPr>
          <w:szCs w:val="20"/>
        </w:rPr>
        <w:t>70</w:t>
      </w:r>
      <w:r w:rsidRPr="008F2D92">
        <w:rPr>
          <w:szCs w:val="20"/>
        </w:rPr>
        <w:t xml:space="preserve"> Tot</w:t>
      </w:r>
      <w:r w:rsidR="00241783" w:rsidRPr="008F2D92">
        <w:rPr>
          <w:szCs w:val="20"/>
        </w:rPr>
        <w:t xml:space="preserve">al Manufacturer </w:t>
      </w:r>
      <w:r w:rsidRPr="008F2D92">
        <w:rPr>
          <w:szCs w:val="20"/>
        </w:rPr>
        <w:t>contractors</w:t>
      </w:r>
      <w:r w:rsidR="00241783" w:rsidRPr="008F2D92">
        <w:rPr>
          <w:szCs w:val="20"/>
        </w:rPr>
        <w:t xml:space="preserve"> </w:t>
      </w:r>
      <w:r w:rsidRPr="008F2D92">
        <w:rPr>
          <w:szCs w:val="20"/>
        </w:rPr>
        <w:t>which</w:t>
      </w:r>
      <w:r w:rsidR="00241783" w:rsidRPr="008F2D92">
        <w:rPr>
          <w:szCs w:val="20"/>
        </w:rPr>
        <w:t xml:space="preserve"> would previously have meant 184</w:t>
      </w:r>
      <w:r w:rsidRPr="008F2D92">
        <w:rPr>
          <w:szCs w:val="20"/>
        </w:rPr>
        <w:t xml:space="preserve"> contracts (each lot </w:t>
      </w:r>
      <w:r w:rsidRPr="008F2D92">
        <w:rPr>
          <w:szCs w:val="20"/>
        </w:rPr>
        <w:lastRenderedPageBreak/>
        <w:t>would have been a d</w:t>
      </w:r>
      <w:r w:rsidR="00241783" w:rsidRPr="008F2D92">
        <w:rPr>
          <w:szCs w:val="20"/>
        </w:rPr>
        <w:t>ifferent contract).  That is 90</w:t>
      </w:r>
      <w:r w:rsidRPr="008F2D92">
        <w:rPr>
          <w:szCs w:val="20"/>
        </w:rPr>
        <w:t xml:space="preserve"> fewer (a </w:t>
      </w:r>
      <w:r w:rsidR="00241783" w:rsidRPr="008F2D92">
        <w:rPr>
          <w:szCs w:val="20"/>
        </w:rPr>
        <w:t>61.95</w:t>
      </w:r>
      <w:r w:rsidRPr="008F2D92">
        <w:rPr>
          <w:szCs w:val="20"/>
        </w:rPr>
        <w:t>% reduction</w:t>
      </w:r>
      <w:r w:rsidR="00241783" w:rsidRPr="008F2D92">
        <w:rPr>
          <w:szCs w:val="20"/>
        </w:rPr>
        <w:t>)</w:t>
      </w:r>
      <w:r w:rsidRPr="008F2D92">
        <w:rPr>
          <w:szCs w:val="20"/>
        </w:rPr>
        <w:t xml:space="preserve"> in number of contracts</w:t>
      </w:r>
      <w:r w:rsidR="00241783" w:rsidRPr="008F2D92">
        <w:rPr>
          <w:szCs w:val="20"/>
        </w:rPr>
        <w:t xml:space="preserve"> to manage</w:t>
      </w:r>
      <w:r w:rsidRPr="008F2D92">
        <w:rPr>
          <w:szCs w:val="20"/>
        </w:rPr>
        <w:t>.  It also means admin</w:t>
      </w:r>
      <w:r w:rsidR="00241783" w:rsidRPr="008F2D92">
        <w:rPr>
          <w:szCs w:val="20"/>
        </w:rPr>
        <w:t>istrative</w:t>
      </w:r>
      <w:r w:rsidRPr="008F2D92">
        <w:rPr>
          <w:szCs w:val="20"/>
        </w:rPr>
        <w:t xml:space="preserve"> savings to the contractor and the OGS Procurement teams (for those who had hardware, software and implementation this means two less to administer).  All four categories purchased under one order also means the total number of transactions</w:t>
      </w:r>
      <w:r w:rsidR="00241783" w:rsidRPr="008F2D92">
        <w:rPr>
          <w:szCs w:val="20"/>
        </w:rPr>
        <w:t xml:space="preserve"> entered by the purchaser entered </w:t>
      </w:r>
      <w:r w:rsidRPr="008F2D92">
        <w:rPr>
          <w:szCs w:val="20"/>
        </w:rPr>
        <w:t xml:space="preserve">in the State Financial System is fewer.  The total number of contracts replaced is even greater given the fact that previous hardware contracts included separate contracts for storage, enterprise systems and </w:t>
      </w:r>
      <w:r w:rsidR="00241783" w:rsidRPr="008F2D92">
        <w:rPr>
          <w:szCs w:val="20"/>
        </w:rPr>
        <w:t>desktops</w:t>
      </w:r>
      <w:r w:rsidRPr="008F2D92">
        <w:rPr>
          <w:szCs w:val="20"/>
        </w:rPr>
        <w:t xml:space="preserve">.  </w:t>
      </w:r>
    </w:p>
    <w:p w:rsidR="003233A9" w:rsidRPr="008F2D92" w:rsidRDefault="003233A9" w:rsidP="00E63217">
      <w:pPr>
        <w:spacing w:line="254" w:lineRule="auto"/>
        <w:jc w:val="both"/>
        <w:rPr>
          <w:b/>
          <w:szCs w:val="20"/>
        </w:rPr>
      </w:pPr>
    </w:p>
    <w:tbl>
      <w:tblPr>
        <w:tblStyle w:val="TableGrid"/>
        <w:tblW w:w="0" w:type="auto"/>
        <w:tblLook w:val="04A0" w:firstRow="1" w:lastRow="0" w:firstColumn="1" w:lastColumn="0" w:noHBand="0" w:noVBand="1"/>
      </w:tblPr>
      <w:tblGrid>
        <w:gridCol w:w="3235"/>
        <w:gridCol w:w="3420"/>
        <w:gridCol w:w="4050"/>
      </w:tblGrid>
      <w:tr w:rsidR="00126628" w:rsidRPr="00E63217" w:rsidTr="00E63217">
        <w:tc>
          <w:tcPr>
            <w:tcW w:w="3235" w:type="dxa"/>
          </w:tcPr>
          <w:p w:rsidR="00126628" w:rsidRPr="00E63217" w:rsidRDefault="00126628" w:rsidP="00E63217">
            <w:pPr>
              <w:spacing w:line="254" w:lineRule="auto"/>
              <w:jc w:val="both"/>
              <w:rPr>
                <w:rFonts w:asciiTheme="majorHAnsi" w:hAnsiTheme="majorHAnsi"/>
                <w:b/>
                <w:sz w:val="20"/>
                <w:szCs w:val="20"/>
              </w:rPr>
            </w:pPr>
            <w:r w:rsidRPr="00E63217">
              <w:rPr>
                <w:rFonts w:ascii="Trebuchet MS" w:hAnsi="Trebuchet MS"/>
                <w:b/>
                <w:sz w:val="20"/>
                <w:szCs w:val="20"/>
              </w:rPr>
              <w:t>Umbrella Manufacturer #22802</w:t>
            </w:r>
          </w:p>
        </w:tc>
        <w:tc>
          <w:tcPr>
            <w:tcW w:w="342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 xml:space="preserve">Total Contractors </w:t>
            </w:r>
            <w:r w:rsidRPr="00E63217">
              <w:rPr>
                <w:rFonts w:asciiTheme="majorHAnsi" w:hAnsiTheme="majorHAnsi"/>
                <w:sz w:val="20"/>
                <w:szCs w:val="20"/>
              </w:rPr>
              <w:t xml:space="preserve">– 70 </w:t>
            </w:r>
          </w:p>
        </w:tc>
        <w:tc>
          <w:tcPr>
            <w:tcW w:w="405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Total Resellers</w:t>
            </w:r>
            <w:r w:rsidRPr="00E63217">
              <w:rPr>
                <w:rFonts w:asciiTheme="majorHAnsi" w:hAnsiTheme="majorHAnsi"/>
                <w:sz w:val="20"/>
                <w:szCs w:val="20"/>
              </w:rPr>
              <w:t xml:space="preserve"> – 370 </w:t>
            </w:r>
          </w:p>
        </w:tc>
      </w:tr>
      <w:tr w:rsidR="00126628" w:rsidRPr="00E63217" w:rsidTr="00E63217">
        <w:tc>
          <w:tcPr>
            <w:tcW w:w="3235" w:type="dxa"/>
          </w:tcPr>
          <w:p w:rsidR="00126628" w:rsidRPr="00E63217" w:rsidRDefault="00126628" w:rsidP="00E63217">
            <w:pPr>
              <w:spacing w:line="254" w:lineRule="auto"/>
              <w:jc w:val="both"/>
              <w:rPr>
                <w:rFonts w:asciiTheme="majorHAnsi" w:hAnsiTheme="majorHAnsi"/>
                <w:b/>
                <w:sz w:val="20"/>
                <w:szCs w:val="20"/>
              </w:rPr>
            </w:pPr>
          </w:p>
        </w:tc>
        <w:tc>
          <w:tcPr>
            <w:tcW w:w="342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Lot 1 – Software</w:t>
            </w:r>
            <w:r w:rsidRPr="00E63217">
              <w:rPr>
                <w:rFonts w:asciiTheme="majorHAnsi" w:hAnsiTheme="majorHAnsi"/>
                <w:sz w:val="20"/>
                <w:szCs w:val="20"/>
              </w:rPr>
              <w:t xml:space="preserve"> – 47 Contractors</w:t>
            </w:r>
          </w:p>
        </w:tc>
        <w:tc>
          <w:tcPr>
            <w:tcW w:w="405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Lot 1 Software</w:t>
            </w:r>
            <w:r w:rsidRPr="00E63217">
              <w:rPr>
                <w:rFonts w:asciiTheme="majorHAnsi" w:hAnsiTheme="majorHAnsi"/>
                <w:sz w:val="20"/>
                <w:szCs w:val="20"/>
              </w:rPr>
              <w:t xml:space="preserve"> – 274 Resellers</w:t>
            </w:r>
          </w:p>
        </w:tc>
      </w:tr>
      <w:tr w:rsidR="00126628" w:rsidRPr="00E63217" w:rsidTr="00E63217">
        <w:tc>
          <w:tcPr>
            <w:tcW w:w="3235" w:type="dxa"/>
          </w:tcPr>
          <w:p w:rsidR="00126628" w:rsidRPr="00E63217" w:rsidRDefault="00126628" w:rsidP="00E63217">
            <w:pPr>
              <w:spacing w:line="254" w:lineRule="auto"/>
              <w:jc w:val="both"/>
              <w:rPr>
                <w:rFonts w:asciiTheme="majorHAnsi" w:hAnsiTheme="majorHAnsi"/>
                <w:b/>
                <w:sz w:val="20"/>
                <w:szCs w:val="20"/>
              </w:rPr>
            </w:pPr>
          </w:p>
        </w:tc>
        <w:tc>
          <w:tcPr>
            <w:tcW w:w="342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Lot 2 – Hardware</w:t>
            </w:r>
            <w:r w:rsidRPr="00E63217">
              <w:rPr>
                <w:rFonts w:asciiTheme="majorHAnsi" w:hAnsiTheme="majorHAnsi"/>
                <w:sz w:val="20"/>
                <w:szCs w:val="20"/>
              </w:rPr>
              <w:t xml:space="preserve"> – 36 Contractors</w:t>
            </w:r>
          </w:p>
        </w:tc>
        <w:tc>
          <w:tcPr>
            <w:tcW w:w="405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 xml:space="preserve">Lot 2 Hardware </w:t>
            </w:r>
            <w:r w:rsidRPr="00E63217">
              <w:rPr>
                <w:rFonts w:asciiTheme="majorHAnsi" w:hAnsiTheme="majorHAnsi"/>
                <w:sz w:val="20"/>
                <w:szCs w:val="20"/>
              </w:rPr>
              <w:t>– 304 Resellers</w:t>
            </w:r>
          </w:p>
        </w:tc>
      </w:tr>
      <w:tr w:rsidR="00126628" w:rsidRPr="00E63217" w:rsidTr="00E63217">
        <w:tc>
          <w:tcPr>
            <w:tcW w:w="3235" w:type="dxa"/>
          </w:tcPr>
          <w:p w:rsidR="00126628" w:rsidRPr="00E63217" w:rsidRDefault="00126628" w:rsidP="00E63217">
            <w:pPr>
              <w:spacing w:line="254" w:lineRule="auto"/>
              <w:jc w:val="both"/>
              <w:rPr>
                <w:rFonts w:asciiTheme="majorHAnsi" w:hAnsiTheme="majorHAnsi"/>
                <w:b/>
                <w:sz w:val="20"/>
                <w:szCs w:val="20"/>
              </w:rPr>
            </w:pPr>
          </w:p>
        </w:tc>
        <w:tc>
          <w:tcPr>
            <w:tcW w:w="342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Lot 3 – Cloud</w:t>
            </w:r>
            <w:r w:rsidRPr="00E63217">
              <w:rPr>
                <w:rFonts w:asciiTheme="majorHAnsi" w:hAnsiTheme="majorHAnsi"/>
                <w:sz w:val="20"/>
                <w:szCs w:val="20"/>
              </w:rPr>
              <w:t xml:space="preserve"> – 30 Contractors</w:t>
            </w:r>
          </w:p>
        </w:tc>
        <w:tc>
          <w:tcPr>
            <w:tcW w:w="405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 xml:space="preserve">Lot 3 Cloud </w:t>
            </w:r>
            <w:r w:rsidRPr="00E63217">
              <w:rPr>
                <w:rFonts w:asciiTheme="majorHAnsi" w:hAnsiTheme="majorHAnsi"/>
                <w:sz w:val="20"/>
                <w:szCs w:val="20"/>
              </w:rPr>
              <w:t>– 77 Resellers</w:t>
            </w:r>
          </w:p>
        </w:tc>
      </w:tr>
      <w:tr w:rsidR="00126628" w:rsidRPr="00E63217" w:rsidTr="00E63217">
        <w:tc>
          <w:tcPr>
            <w:tcW w:w="3235" w:type="dxa"/>
          </w:tcPr>
          <w:p w:rsidR="00126628" w:rsidRPr="00E63217" w:rsidRDefault="00126628" w:rsidP="00E63217">
            <w:pPr>
              <w:spacing w:line="254" w:lineRule="auto"/>
              <w:jc w:val="both"/>
              <w:rPr>
                <w:rFonts w:asciiTheme="majorHAnsi" w:hAnsiTheme="majorHAnsi"/>
                <w:b/>
                <w:sz w:val="20"/>
                <w:szCs w:val="20"/>
              </w:rPr>
            </w:pPr>
          </w:p>
        </w:tc>
        <w:tc>
          <w:tcPr>
            <w:tcW w:w="342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Lot 4 – Implementation</w:t>
            </w:r>
            <w:r w:rsidRPr="00E63217">
              <w:rPr>
                <w:rFonts w:asciiTheme="majorHAnsi" w:hAnsiTheme="majorHAnsi"/>
                <w:sz w:val="20"/>
                <w:szCs w:val="20"/>
              </w:rPr>
              <w:t xml:space="preserve"> – 41 Contractors</w:t>
            </w:r>
          </w:p>
        </w:tc>
        <w:tc>
          <w:tcPr>
            <w:tcW w:w="4050" w:type="dxa"/>
          </w:tcPr>
          <w:p w:rsidR="00126628" w:rsidRPr="00E63217" w:rsidRDefault="00126628" w:rsidP="00E63217">
            <w:pPr>
              <w:spacing w:line="254" w:lineRule="auto"/>
              <w:jc w:val="both"/>
              <w:rPr>
                <w:rFonts w:asciiTheme="majorHAnsi" w:hAnsiTheme="majorHAnsi"/>
                <w:b/>
                <w:sz w:val="20"/>
                <w:szCs w:val="20"/>
              </w:rPr>
            </w:pPr>
            <w:r w:rsidRPr="00E63217">
              <w:rPr>
                <w:rFonts w:asciiTheme="majorHAnsi" w:hAnsiTheme="majorHAnsi"/>
                <w:b/>
                <w:sz w:val="20"/>
                <w:szCs w:val="20"/>
              </w:rPr>
              <w:t xml:space="preserve">Lot 4 – Implementation </w:t>
            </w:r>
            <w:r w:rsidRPr="00E63217">
              <w:rPr>
                <w:rFonts w:asciiTheme="majorHAnsi" w:hAnsiTheme="majorHAnsi"/>
                <w:sz w:val="20"/>
                <w:szCs w:val="20"/>
              </w:rPr>
              <w:t>– 238 Resellers</w:t>
            </w:r>
          </w:p>
        </w:tc>
      </w:tr>
    </w:tbl>
    <w:p w:rsidR="004F0A4A" w:rsidRDefault="004F0A4A" w:rsidP="00E63217">
      <w:pPr>
        <w:spacing w:line="254" w:lineRule="auto"/>
        <w:jc w:val="both"/>
      </w:pPr>
    </w:p>
    <w:p w:rsidR="004F0A4A" w:rsidRPr="008F2D92" w:rsidRDefault="004F0A4A" w:rsidP="00E63217">
      <w:pPr>
        <w:spacing w:after="0" w:line="254" w:lineRule="auto"/>
        <w:jc w:val="both"/>
        <w:rPr>
          <w:sz w:val="22"/>
        </w:rPr>
      </w:pPr>
      <w:r w:rsidRPr="008F2D92">
        <w:rPr>
          <w:sz w:val="22"/>
        </w:rPr>
        <w:t xml:space="preserve">The award documents are found here: </w:t>
      </w:r>
      <w:hyperlink r:id="rId23" w:history="1">
        <w:r w:rsidRPr="008F2D92">
          <w:rPr>
            <w:rStyle w:val="Hyperlink"/>
            <w:color w:val="auto"/>
            <w:sz w:val="22"/>
          </w:rPr>
          <w:t>https://www.ogs.ny.gov/purchase/snt/lists/gp_73600.asp</w:t>
        </w:r>
      </w:hyperlink>
      <w:r w:rsidRPr="008F2D92">
        <w:rPr>
          <w:sz w:val="22"/>
        </w:rPr>
        <w:t xml:space="preserve"> </w:t>
      </w:r>
    </w:p>
    <w:p w:rsidR="008F2D92" w:rsidRDefault="008F2D92" w:rsidP="00E63217">
      <w:pPr>
        <w:spacing w:after="0" w:line="254" w:lineRule="auto"/>
        <w:jc w:val="both"/>
        <w:rPr>
          <w:sz w:val="22"/>
        </w:rPr>
      </w:pPr>
    </w:p>
    <w:p w:rsidR="00F91F0F" w:rsidRPr="008F2D92" w:rsidRDefault="00F91F0F" w:rsidP="00E63217">
      <w:pPr>
        <w:spacing w:after="0" w:line="254" w:lineRule="auto"/>
        <w:jc w:val="both"/>
        <w:rPr>
          <w:sz w:val="22"/>
        </w:rPr>
      </w:pPr>
      <w:r w:rsidRPr="008F2D92">
        <w:rPr>
          <w:sz w:val="22"/>
        </w:rPr>
        <w:t>Referenced Attachments</w:t>
      </w:r>
    </w:p>
    <w:p w:rsidR="003233A9" w:rsidRPr="00BD4398" w:rsidRDefault="003233A9" w:rsidP="00E63217">
      <w:pPr>
        <w:spacing w:after="0" w:line="254" w:lineRule="auto"/>
        <w:jc w:val="both"/>
        <w:rPr>
          <w:sz w:val="21"/>
          <w:szCs w:val="21"/>
        </w:rPr>
      </w:pPr>
    </w:p>
    <w:tbl>
      <w:tblPr>
        <w:tblStyle w:val="TableGrid"/>
        <w:tblW w:w="0" w:type="auto"/>
        <w:tblLook w:val="04A0" w:firstRow="1" w:lastRow="0" w:firstColumn="1" w:lastColumn="0" w:noHBand="0" w:noVBand="1"/>
      </w:tblPr>
      <w:tblGrid>
        <w:gridCol w:w="5755"/>
        <w:gridCol w:w="5035"/>
      </w:tblGrid>
      <w:tr w:rsidR="00F91F0F" w:rsidRPr="00241783" w:rsidTr="00F91F0F">
        <w:tc>
          <w:tcPr>
            <w:tcW w:w="5755" w:type="dxa"/>
          </w:tcPr>
          <w:p w:rsidR="00F91F0F" w:rsidRPr="00E63217" w:rsidRDefault="00F91F0F" w:rsidP="00E63217">
            <w:pPr>
              <w:spacing w:line="254" w:lineRule="auto"/>
              <w:jc w:val="both"/>
              <w:rPr>
                <w:bCs/>
                <w:color w:val="ED7D31" w:themeColor="accent2"/>
                <w:sz w:val="20"/>
                <w:szCs w:val="20"/>
              </w:rPr>
            </w:pPr>
            <w:r w:rsidRPr="00E63217">
              <w:rPr>
                <w:bCs/>
                <w:color w:val="ED7D31" w:themeColor="accent2"/>
                <w:sz w:val="20"/>
                <w:szCs w:val="20"/>
              </w:rPr>
              <w:t xml:space="preserve">Attachment #1 </w:t>
            </w:r>
            <w:r w:rsidR="00241783" w:rsidRPr="00E63217">
              <w:rPr>
                <w:bCs/>
                <w:color w:val="ED7D31" w:themeColor="accent2"/>
                <w:sz w:val="20"/>
                <w:szCs w:val="20"/>
              </w:rPr>
              <w:t>CIO Presentation Summary 7-14-14</w:t>
            </w:r>
            <w:r w:rsidRPr="00E63217">
              <w:rPr>
                <w:bCs/>
                <w:color w:val="ED7D31" w:themeColor="accent2"/>
                <w:sz w:val="20"/>
                <w:szCs w:val="20"/>
              </w:rPr>
              <w:t xml:space="preserve"> </w:t>
            </w:r>
          </w:p>
          <w:p w:rsidR="00F91F0F" w:rsidRPr="00E63217" w:rsidRDefault="00F91F0F" w:rsidP="00E63217">
            <w:pPr>
              <w:spacing w:line="254" w:lineRule="auto"/>
              <w:jc w:val="both"/>
              <w:rPr>
                <w:sz w:val="20"/>
                <w:szCs w:val="20"/>
              </w:rPr>
            </w:pPr>
          </w:p>
        </w:tc>
        <w:tc>
          <w:tcPr>
            <w:tcW w:w="503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Attachment #7. IT Umbrella Periodic Recruitment Pre-bid Network Presentation (ppt)</w:t>
            </w:r>
          </w:p>
        </w:tc>
      </w:tr>
      <w:tr w:rsidR="00F91F0F" w:rsidRPr="00241783" w:rsidTr="00F91F0F">
        <w:tc>
          <w:tcPr>
            <w:tcW w:w="5755" w:type="dxa"/>
          </w:tcPr>
          <w:p w:rsidR="00F91F0F" w:rsidRPr="00E63217" w:rsidRDefault="00F91F0F" w:rsidP="00E63217">
            <w:pPr>
              <w:spacing w:line="254" w:lineRule="auto"/>
              <w:jc w:val="both"/>
              <w:rPr>
                <w:bCs/>
                <w:color w:val="ED7D31" w:themeColor="accent2"/>
                <w:sz w:val="20"/>
                <w:szCs w:val="20"/>
              </w:rPr>
            </w:pPr>
            <w:r w:rsidRPr="00E63217">
              <w:rPr>
                <w:bCs/>
                <w:color w:val="ED7D31" w:themeColor="accent2"/>
                <w:sz w:val="20"/>
                <w:szCs w:val="20"/>
              </w:rPr>
              <w:t>Attachment #2 Timeline for Major Umbrella Events 1.15.16</w:t>
            </w:r>
          </w:p>
          <w:p w:rsidR="00F91F0F" w:rsidRPr="00E63217" w:rsidRDefault="00F91F0F" w:rsidP="00E63217">
            <w:pPr>
              <w:spacing w:line="254" w:lineRule="auto"/>
              <w:jc w:val="both"/>
              <w:rPr>
                <w:sz w:val="20"/>
                <w:szCs w:val="20"/>
              </w:rPr>
            </w:pPr>
          </w:p>
        </w:tc>
        <w:tc>
          <w:tcPr>
            <w:tcW w:w="503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Attachment #8 Training IT UmbrellaApril2017.pdf</w:t>
            </w:r>
          </w:p>
          <w:p w:rsidR="00F91F0F" w:rsidRPr="00E63217" w:rsidRDefault="00F91F0F" w:rsidP="00E63217">
            <w:pPr>
              <w:spacing w:line="254" w:lineRule="auto"/>
              <w:jc w:val="both"/>
              <w:rPr>
                <w:sz w:val="20"/>
                <w:szCs w:val="20"/>
              </w:rPr>
            </w:pPr>
          </w:p>
        </w:tc>
      </w:tr>
      <w:tr w:rsidR="00F91F0F" w:rsidRPr="00241783" w:rsidTr="00F91F0F">
        <w:tc>
          <w:tcPr>
            <w:tcW w:w="575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Attachment #3 Umbrella Concept Summary and Lot Overview</w:t>
            </w:r>
          </w:p>
          <w:p w:rsidR="00F91F0F" w:rsidRPr="00E63217" w:rsidRDefault="00F91F0F" w:rsidP="00E63217">
            <w:pPr>
              <w:spacing w:line="254" w:lineRule="auto"/>
              <w:jc w:val="both"/>
              <w:rPr>
                <w:sz w:val="20"/>
                <w:szCs w:val="20"/>
              </w:rPr>
            </w:pPr>
          </w:p>
        </w:tc>
        <w:tc>
          <w:tcPr>
            <w:tcW w:w="5035" w:type="dxa"/>
          </w:tcPr>
          <w:p w:rsidR="00F91F0F" w:rsidRPr="00E63217" w:rsidRDefault="00F91F0F" w:rsidP="00E63217">
            <w:pPr>
              <w:spacing w:line="254" w:lineRule="auto"/>
              <w:jc w:val="both"/>
              <w:rPr>
                <w:bCs/>
                <w:color w:val="ED7D31" w:themeColor="accent2"/>
                <w:sz w:val="20"/>
                <w:szCs w:val="20"/>
              </w:rPr>
            </w:pPr>
            <w:r w:rsidRPr="00E63217">
              <w:rPr>
                <w:color w:val="ED7D31" w:themeColor="accent2"/>
                <w:sz w:val="20"/>
                <w:szCs w:val="20"/>
              </w:rPr>
              <w:t>Attachment #9 Training and Presentation Log</w:t>
            </w:r>
          </w:p>
          <w:p w:rsidR="00F91F0F" w:rsidRPr="00E63217" w:rsidRDefault="00F91F0F" w:rsidP="00E63217">
            <w:pPr>
              <w:spacing w:line="254" w:lineRule="auto"/>
              <w:jc w:val="both"/>
              <w:rPr>
                <w:sz w:val="20"/>
                <w:szCs w:val="20"/>
              </w:rPr>
            </w:pPr>
          </w:p>
        </w:tc>
      </w:tr>
      <w:tr w:rsidR="00F91F0F" w:rsidRPr="00241783" w:rsidTr="00F91F0F">
        <w:tc>
          <w:tcPr>
            <w:tcW w:w="575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Attachment #4. Umbrella Cloud Insurance Coverage</w:t>
            </w:r>
          </w:p>
          <w:p w:rsidR="00F91F0F" w:rsidRPr="00E63217" w:rsidRDefault="00F91F0F" w:rsidP="00E63217">
            <w:pPr>
              <w:spacing w:line="254" w:lineRule="auto"/>
              <w:jc w:val="both"/>
              <w:rPr>
                <w:sz w:val="20"/>
                <w:szCs w:val="20"/>
              </w:rPr>
            </w:pPr>
          </w:p>
        </w:tc>
        <w:tc>
          <w:tcPr>
            <w:tcW w:w="5035" w:type="dxa"/>
          </w:tcPr>
          <w:p w:rsidR="00F91F0F" w:rsidRPr="00E63217" w:rsidRDefault="00F91F0F" w:rsidP="00E63217">
            <w:pPr>
              <w:spacing w:line="254" w:lineRule="auto"/>
              <w:jc w:val="both"/>
              <w:rPr>
                <w:sz w:val="20"/>
                <w:szCs w:val="20"/>
              </w:rPr>
            </w:pPr>
            <w:r w:rsidRPr="00E63217">
              <w:rPr>
                <w:color w:val="ED7D31" w:themeColor="accent2"/>
                <w:sz w:val="20"/>
                <w:szCs w:val="20"/>
              </w:rPr>
              <w:t>Attachment #10. May 24, 2016 Umbrella Cost Savings Baseline and Methodology (ppt)</w:t>
            </w:r>
          </w:p>
        </w:tc>
      </w:tr>
      <w:tr w:rsidR="00F91F0F" w:rsidRPr="00241783" w:rsidTr="00F91F0F">
        <w:tc>
          <w:tcPr>
            <w:tcW w:w="575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 xml:space="preserve">Attachment #5. User and Business Community </w:t>
            </w:r>
            <w:r w:rsidR="00241783" w:rsidRPr="00E63217">
              <w:rPr>
                <w:color w:val="ED7D31" w:themeColor="accent2"/>
                <w:sz w:val="20"/>
                <w:szCs w:val="20"/>
              </w:rPr>
              <w:t>Requested Changes</w:t>
            </w:r>
          </w:p>
          <w:p w:rsidR="00F91F0F" w:rsidRPr="00E63217" w:rsidRDefault="00F91F0F" w:rsidP="00E63217">
            <w:pPr>
              <w:spacing w:line="254" w:lineRule="auto"/>
              <w:jc w:val="both"/>
              <w:rPr>
                <w:sz w:val="20"/>
                <w:szCs w:val="20"/>
              </w:rPr>
            </w:pPr>
          </w:p>
        </w:tc>
        <w:tc>
          <w:tcPr>
            <w:tcW w:w="5035" w:type="dxa"/>
          </w:tcPr>
          <w:p w:rsidR="00F91F0F" w:rsidRPr="00E63217" w:rsidRDefault="00F91F0F" w:rsidP="00E63217">
            <w:pPr>
              <w:spacing w:line="254" w:lineRule="auto"/>
              <w:jc w:val="both"/>
              <w:rPr>
                <w:color w:val="ED7D31" w:themeColor="accent2"/>
                <w:sz w:val="20"/>
                <w:szCs w:val="20"/>
              </w:rPr>
            </w:pPr>
            <w:r w:rsidRPr="00E63217">
              <w:rPr>
                <w:color w:val="ED7D31" w:themeColor="accent2"/>
                <w:sz w:val="20"/>
                <w:szCs w:val="20"/>
              </w:rPr>
              <w:t>Attachment #11.</w:t>
            </w:r>
            <w:r w:rsidR="00241783" w:rsidRPr="00E63217">
              <w:rPr>
                <w:color w:val="ED7D31" w:themeColor="accent2"/>
                <w:sz w:val="20"/>
                <w:szCs w:val="20"/>
              </w:rPr>
              <w:t xml:space="preserve"> Umbrella Sales Report Tracker S</w:t>
            </w:r>
            <w:r w:rsidRPr="00E63217">
              <w:rPr>
                <w:color w:val="ED7D31" w:themeColor="accent2"/>
                <w:sz w:val="20"/>
                <w:szCs w:val="20"/>
              </w:rPr>
              <w:t>preadsheet</w:t>
            </w:r>
          </w:p>
        </w:tc>
        <w:bookmarkStart w:id="0" w:name="_GoBack"/>
        <w:bookmarkEnd w:id="0"/>
      </w:tr>
      <w:tr w:rsidR="00F91F0F" w:rsidRPr="00241783" w:rsidTr="00F91F0F">
        <w:tc>
          <w:tcPr>
            <w:tcW w:w="5755" w:type="dxa"/>
          </w:tcPr>
          <w:p w:rsidR="00F91F0F" w:rsidRPr="00E63217" w:rsidRDefault="00F91F0F" w:rsidP="00E63217">
            <w:pPr>
              <w:spacing w:line="254" w:lineRule="auto"/>
              <w:jc w:val="both"/>
              <w:rPr>
                <w:bCs/>
                <w:color w:val="ED7D31" w:themeColor="accent2"/>
                <w:sz w:val="20"/>
                <w:szCs w:val="20"/>
              </w:rPr>
            </w:pPr>
            <w:r w:rsidRPr="00E63217">
              <w:rPr>
                <w:color w:val="ED7D31" w:themeColor="accent2"/>
                <w:sz w:val="20"/>
                <w:szCs w:val="20"/>
              </w:rPr>
              <w:t>Attachment #6. APPENDIX</w:t>
            </w:r>
            <w:r w:rsidRPr="00E63217">
              <w:rPr>
                <w:bCs/>
                <w:color w:val="ED7D31" w:themeColor="accent2"/>
                <w:sz w:val="20"/>
                <w:szCs w:val="20"/>
              </w:rPr>
              <w:t xml:space="preserve"> F - PRIMARY SECURITY AND PRIVACY MANDATES</w:t>
            </w:r>
          </w:p>
        </w:tc>
        <w:tc>
          <w:tcPr>
            <w:tcW w:w="5035" w:type="dxa"/>
          </w:tcPr>
          <w:p w:rsidR="00F91F0F" w:rsidRPr="00E63217" w:rsidRDefault="00F91F0F" w:rsidP="00E63217">
            <w:pPr>
              <w:spacing w:line="254" w:lineRule="auto"/>
              <w:jc w:val="both"/>
              <w:rPr>
                <w:sz w:val="20"/>
                <w:szCs w:val="20"/>
              </w:rPr>
            </w:pPr>
          </w:p>
        </w:tc>
      </w:tr>
    </w:tbl>
    <w:p w:rsidR="004F0A4A" w:rsidRDefault="004F0A4A" w:rsidP="00E63217">
      <w:pPr>
        <w:spacing w:after="0" w:line="254" w:lineRule="auto"/>
        <w:jc w:val="both"/>
        <w:rPr>
          <w:sz w:val="21"/>
          <w:szCs w:val="21"/>
        </w:rPr>
      </w:pPr>
    </w:p>
    <w:p w:rsidR="003233A9" w:rsidRDefault="003233A9" w:rsidP="00E63217">
      <w:pPr>
        <w:spacing w:line="254" w:lineRule="auto"/>
        <w:jc w:val="both"/>
        <w:rPr>
          <w:rFonts w:asciiTheme="minorHAnsi" w:hAnsiTheme="minorHAnsi"/>
          <w:b/>
          <w:i/>
          <w:sz w:val="22"/>
        </w:rPr>
      </w:pPr>
    </w:p>
    <w:p w:rsidR="007A072D" w:rsidRPr="006D0189" w:rsidRDefault="003233A9" w:rsidP="00E63217">
      <w:pPr>
        <w:spacing w:line="254" w:lineRule="auto"/>
        <w:jc w:val="both"/>
        <w:rPr>
          <w:rFonts w:asciiTheme="minorHAnsi" w:hAnsiTheme="minorHAnsi"/>
          <w:b/>
          <w:i/>
          <w:sz w:val="22"/>
        </w:rPr>
      </w:pPr>
      <w:r>
        <w:rPr>
          <w:rFonts w:asciiTheme="minorHAnsi" w:hAnsiTheme="minorHAnsi"/>
          <w:b/>
          <w:i/>
          <w:sz w:val="22"/>
        </w:rPr>
        <w:t xml:space="preserve"> </w:t>
      </w:r>
      <w:r w:rsidR="006D0189">
        <w:rPr>
          <w:rFonts w:asciiTheme="minorHAnsi" w:hAnsiTheme="minorHAnsi"/>
          <w:b/>
          <w:i/>
          <w:sz w:val="22"/>
        </w:rPr>
        <w:t>“</w:t>
      </w:r>
      <w:r w:rsidR="006D0189" w:rsidRPr="006D0189">
        <w:rPr>
          <w:rFonts w:asciiTheme="minorHAnsi" w:hAnsiTheme="minorHAnsi"/>
          <w:b/>
          <w:i/>
          <w:sz w:val="22"/>
        </w:rPr>
        <w:t>I wanted to drop you this note to let you know that the professionalism and efficiency with which the Manufacturers Umbrella Contract was managed by the State was nothing short of incredible. Having spent the last 15 years working in and around State and Local Government entities in the Tri-S</w:t>
      </w:r>
      <w:r w:rsidR="006D0189">
        <w:rPr>
          <w:rFonts w:asciiTheme="minorHAnsi" w:hAnsiTheme="minorHAnsi"/>
          <w:b/>
          <w:i/>
          <w:sz w:val="22"/>
        </w:rPr>
        <w:t>t</w:t>
      </w:r>
      <w:r w:rsidR="006D0189" w:rsidRPr="006D0189">
        <w:rPr>
          <w:rFonts w:asciiTheme="minorHAnsi" w:hAnsiTheme="minorHAnsi"/>
          <w:b/>
          <w:i/>
          <w:sz w:val="22"/>
        </w:rPr>
        <w:t>ate area, I have been exposed to many large, complex, and lengthy RFP processes. When one considers the sheer scope of the Umbrella Contract as well as the number of OEM’s responding with proposals, it is truly amazing that 22802 was completed so quickly. Thanks to you and your team for serving the State of New York so well by consolidating your procurement vehicles with such alacrity.</w:t>
      </w:r>
      <w:r w:rsidR="006D0189">
        <w:rPr>
          <w:rFonts w:asciiTheme="minorHAnsi" w:hAnsiTheme="minorHAnsi"/>
          <w:b/>
          <w:i/>
          <w:sz w:val="22"/>
        </w:rPr>
        <w:t>”</w:t>
      </w:r>
      <w:r w:rsidR="006D0189" w:rsidRPr="006D0189">
        <w:rPr>
          <w:rFonts w:asciiTheme="minorHAnsi" w:hAnsiTheme="minorHAnsi"/>
          <w:b/>
          <w:i/>
          <w:sz w:val="22"/>
        </w:rPr>
        <w:t xml:space="preserve"> </w:t>
      </w:r>
    </w:p>
    <w:p w:rsidR="007A072D" w:rsidRPr="00D7342D" w:rsidRDefault="006D0189" w:rsidP="00E63217">
      <w:pPr>
        <w:spacing w:line="254" w:lineRule="auto"/>
        <w:ind w:left="5040" w:firstLine="720"/>
        <w:jc w:val="both"/>
        <w:rPr>
          <w:rFonts w:asciiTheme="minorHAnsi" w:hAnsiTheme="minorHAnsi"/>
          <w:b/>
          <w:i/>
          <w:sz w:val="22"/>
        </w:rPr>
      </w:pPr>
      <w:r w:rsidRPr="00D7342D">
        <w:rPr>
          <w:rFonts w:asciiTheme="minorHAnsi" w:hAnsiTheme="minorHAnsi"/>
          <w:b/>
          <w:i/>
          <w:sz w:val="22"/>
        </w:rPr>
        <w:t>--</w:t>
      </w:r>
      <w:r w:rsidR="00EB32BB" w:rsidRPr="00D7342D">
        <w:rPr>
          <w:rFonts w:asciiTheme="minorHAnsi" w:hAnsiTheme="minorHAnsi"/>
          <w:b/>
          <w:i/>
          <w:sz w:val="22"/>
        </w:rPr>
        <w:t xml:space="preserve">Umbrella Manufacturer </w:t>
      </w:r>
      <w:r w:rsidRPr="00D7342D">
        <w:rPr>
          <w:rFonts w:asciiTheme="minorHAnsi" w:hAnsiTheme="minorHAnsi"/>
          <w:b/>
          <w:i/>
          <w:sz w:val="22"/>
        </w:rPr>
        <w:t xml:space="preserve">Contract </w:t>
      </w:r>
      <w:r w:rsidR="00D7342D" w:rsidRPr="00D7342D">
        <w:rPr>
          <w:rFonts w:asciiTheme="minorHAnsi" w:hAnsiTheme="minorHAnsi"/>
          <w:b/>
          <w:i/>
          <w:sz w:val="22"/>
        </w:rPr>
        <w:t>Holder</w:t>
      </w:r>
    </w:p>
    <w:sectPr w:rsidR="007A072D" w:rsidRPr="00D7342D" w:rsidSect="004F0A4A">
      <w:type w:val="continuous"/>
      <w:pgSz w:w="12240" w:h="15840"/>
      <w:pgMar w:top="1290" w:right="810" w:bottom="1440" w:left="6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FD" w:rsidRDefault="00B075FD" w:rsidP="00D002A9">
      <w:pPr>
        <w:spacing w:after="0" w:line="240" w:lineRule="auto"/>
      </w:pPr>
      <w:r>
        <w:separator/>
      </w:r>
    </w:p>
  </w:endnote>
  <w:endnote w:type="continuationSeparator" w:id="0">
    <w:p w:rsidR="00B075FD" w:rsidRDefault="00B075FD" w:rsidP="00D0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64" w:rsidRDefault="0076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78896"/>
      <w:docPartObj>
        <w:docPartGallery w:val="Page Numbers (Bottom of Page)"/>
        <w:docPartUnique/>
      </w:docPartObj>
    </w:sdtPr>
    <w:sdtEndPr>
      <w:rPr>
        <w:noProof/>
      </w:rPr>
    </w:sdtEndPr>
    <w:sdtContent>
      <w:p w:rsidR="00B43AC6" w:rsidRDefault="00B43AC6">
        <w:pPr>
          <w:pStyle w:val="Footer"/>
          <w:jc w:val="center"/>
        </w:pPr>
        <w:r>
          <w:t xml:space="preserve">Page </w:t>
        </w:r>
        <w:r>
          <w:fldChar w:fldCharType="begin"/>
        </w:r>
        <w:r>
          <w:instrText xml:space="preserve"> PAGE   \* MERGEFORMAT </w:instrText>
        </w:r>
        <w:r>
          <w:fldChar w:fldCharType="separate"/>
        </w:r>
        <w:r w:rsidR="00E63217">
          <w:rPr>
            <w:noProof/>
          </w:rPr>
          <w:t>1</w:t>
        </w:r>
        <w:r>
          <w:rPr>
            <w:noProof/>
          </w:rPr>
          <w:fldChar w:fldCharType="end"/>
        </w:r>
      </w:p>
    </w:sdtContent>
  </w:sdt>
  <w:p w:rsidR="00B43AC6" w:rsidRDefault="00B4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64" w:rsidRDefault="0076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FD" w:rsidRDefault="00B075FD" w:rsidP="00D002A9">
      <w:pPr>
        <w:spacing w:after="0" w:line="240" w:lineRule="auto"/>
      </w:pPr>
      <w:r>
        <w:separator/>
      </w:r>
    </w:p>
  </w:footnote>
  <w:footnote w:type="continuationSeparator" w:id="0">
    <w:p w:rsidR="00B075FD" w:rsidRDefault="00B075FD" w:rsidP="00D0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AC" w:rsidRDefault="00B075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430329" o:spid="_x0000_s2053" type="#_x0000_t75" style="position:absolute;margin-left:0;margin-top:0;width:254.55pt;height:390.95pt;z-index:-251657216;mso-position-horizontal:center;mso-position-horizontal-relative:margin;mso-position-vertical:center;mso-position-vertical-relative:margin" o:allowincell="f">
          <v:imagedata r:id="rId1" o:title="Cronin_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A9" w:rsidRPr="00AF5B04" w:rsidRDefault="00B075FD" w:rsidP="00D002A9">
    <w:pPr>
      <w:pBdr>
        <w:bottom w:val="single" w:sz="12" w:space="1" w:color="auto"/>
      </w:pBdr>
      <w:spacing w:line="203" w:lineRule="exact"/>
      <w:ind w:left="20"/>
      <w:rPr>
        <w:i/>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430330" o:spid="_x0000_s2054" type="#_x0000_t75" style="position:absolute;left:0;text-align:left;margin-left:0;margin-top:0;width:254.55pt;height:390.95pt;z-index:-251656192;mso-position-horizontal:center;mso-position-horizontal-relative:margin;mso-position-vertical:center;mso-position-vertical-relative:margin" o:allowincell="f">
          <v:imagedata r:id="rId1" o:title="Cronin_vertical" gain="19661f" blacklevel="22938f"/>
          <w10:wrap anchorx="margin" anchory="margin"/>
        </v:shape>
      </w:pict>
    </w:r>
    <w:r w:rsidR="00D002A9" w:rsidRPr="00AF5B04">
      <w:rPr>
        <w:sz w:val="18"/>
      </w:rPr>
      <w:t xml:space="preserve">2017 George Cronin Award Submission | </w:t>
    </w:r>
    <w:r w:rsidR="001167D8">
      <w:rPr>
        <w:i/>
        <w:sz w:val="18"/>
      </w:rPr>
      <w:t>IT Umbrella</w:t>
    </w:r>
    <w:r w:rsidR="00D002A9" w:rsidRPr="00AF5B04">
      <w:rPr>
        <w:sz w:val="18"/>
      </w:rPr>
      <w:t xml:space="preserve"> – </w:t>
    </w:r>
    <w:r w:rsidR="001167D8">
      <w:rPr>
        <w:i/>
        <w:sz w:val="18"/>
      </w:rPr>
      <w:t>New York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64" w:rsidRDefault="0076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744A"/>
    <w:multiLevelType w:val="hybridMultilevel"/>
    <w:tmpl w:val="356A905C"/>
    <w:lvl w:ilvl="0" w:tplc="7AE65C38">
      <w:numFmt w:val="bullet"/>
      <w:lvlText w:val=""/>
      <w:lvlJc w:val="left"/>
      <w:pPr>
        <w:ind w:left="8640" w:hanging="360"/>
      </w:pPr>
      <w:rPr>
        <w:rFonts w:ascii="Wingdings" w:eastAsiaTheme="minorHAnsi" w:hAnsi="Wingdings" w:cstheme="minorBidi"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 w15:restartNumberingAfterBreak="0">
    <w:nsid w:val="49BC7891"/>
    <w:multiLevelType w:val="hybridMultilevel"/>
    <w:tmpl w:val="203629F8"/>
    <w:lvl w:ilvl="0" w:tplc="B13E153C">
      <w:numFmt w:val="bullet"/>
      <w:lvlText w:val="-"/>
      <w:lvlJc w:val="left"/>
      <w:pPr>
        <w:ind w:left="8280" w:hanging="360"/>
      </w:pPr>
      <w:rPr>
        <w:rFonts w:ascii="Trebuchet MS" w:eastAsiaTheme="minorHAnsi" w:hAnsi="Trebuchet MS"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30"/>
    <w:rsid w:val="00015F0D"/>
    <w:rsid w:val="00074F23"/>
    <w:rsid w:val="000B62D3"/>
    <w:rsid w:val="000C5482"/>
    <w:rsid w:val="000E4695"/>
    <w:rsid w:val="0010586F"/>
    <w:rsid w:val="001123E9"/>
    <w:rsid w:val="001167D8"/>
    <w:rsid w:val="00126628"/>
    <w:rsid w:val="001316DF"/>
    <w:rsid w:val="0017089D"/>
    <w:rsid w:val="00195FDB"/>
    <w:rsid w:val="001B6E21"/>
    <w:rsid w:val="001C214C"/>
    <w:rsid w:val="001E7BF8"/>
    <w:rsid w:val="001F4D97"/>
    <w:rsid w:val="00200A51"/>
    <w:rsid w:val="002161EF"/>
    <w:rsid w:val="002279F9"/>
    <w:rsid w:val="00241783"/>
    <w:rsid w:val="002B3325"/>
    <w:rsid w:val="002C310C"/>
    <w:rsid w:val="002D5902"/>
    <w:rsid w:val="00301DFA"/>
    <w:rsid w:val="003031D6"/>
    <w:rsid w:val="003233A9"/>
    <w:rsid w:val="003A6997"/>
    <w:rsid w:val="003F163C"/>
    <w:rsid w:val="00400231"/>
    <w:rsid w:val="00446351"/>
    <w:rsid w:val="00491039"/>
    <w:rsid w:val="004B2CC5"/>
    <w:rsid w:val="004B4330"/>
    <w:rsid w:val="004D3E2F"/>
    <w:rsid w:val="004F0A4A"/>
    <w:rsid w:val="004F0D6D"/>
    <w:rsid w:val="004F7622"/>
    <w:rsid w:val="00533666"/>
    <w:rsid w:val="005437CB"/>
    <w:rsid w:val="00601DD2"/>
    <w:rsid w:val="00612615"/>
    <w:rsid w:val="006D0189"/>
    <w:rsid w:val="00766564"/>
    <w:rsid w:val="007A072D"/>
    <w:rsid w:val="007A6D64"/>
    <w:rsid w:val="007F4C53"/>
    <w:rsid w:val="00811539"/>
    <w:rsid w:val="008F2D92"/>
    <w:rsid w:val="0096550B"/>
    <w:rsid w:val="009F1FEC"/>
    <w:rsid w:val="00A31FB4"/>
    <w:rsid w:val="00A34D30"/>
    <w:rsid w:val="00A84C86"/>
    <w:rsid w:val="00A97FDC"/>
    <w:rsid w:val="00AB43E5"/>
    <w:rsid w:val="00AD665D"/>
    <w:rsid w:val="00AF5B04"/>
    <w:rsid w:val="00B03525"/>
    <w:rsid w:val="00B075FD"/>
    <w:rsid w:val="00B43AC6"/>
    <w:rsid w:val="00B920C0"/>
    <w:rsid w:val="00BA3631"/>
    <w:rsid w:val="00BD05D0"/>
    <w:rsid w:val="00BF0AB8"/>
    <w:rsid w:val="00C031AD"/>
    <w:rsid w:val="00C75030"/>
    <w:rsid w:val="00CA22AC"/>
    <w:rsid w:val="00CA6B09"/>
    <w:rsid w:val="00D002A9"/>
    <w:rsid w:val="00D33DBD"/>
    <w:rsid w:val="00D7342D"/>
    <w:rsid w:val="00DB4905"/>
    <w:rsid w:val="00E41232"/>
    <w:rsid w:val="00E63217"/>
    <w:rsid w:val="00EB32BB"/>
    <w:rsid w:val="00F11ABA"/>
    <w:rsid w:val="00F832C9"/>
    <w:rsid w:val="00F91F0F"/>
    <w:rsid w:val="00F95826"/>
    <w:rsid w:val="00FF4A26"/>
    <w:rsid w:val="00FF5E7D"/>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36C24C"/>
  <w15:chartTrackingRefBased/>
  <w15:docId w15:val="{E7488E59-9F81-4BE6-B74A-AC667D31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905"/>
  </w:style>
  <w:style w:type="paragraph" w:styleId="Heading1">
    <w:name w:val="heading 1"/>
    <w:basedOn w:val="Normal"/>
    <w:next w:val="BodyText"/>
    <w:link w:val="Heading1Char"/>
    <w:uiPriority w:val="1"/>
    <w:qFormat/>
    <w:rsid w:val="00612615"/>
    <w:pPr>
      <w:widowControl w:val="0"/>
      <w:autoSpaceDE w:val="0"/>
      <w:autoSpaceDN w:val="0"/>
      <w:spacing w:before="138" w:after="0" w:line="240" w:lineRule="auto"/>
      <w:ind w:left="135"/>
      <w:jc w:val="both"/>
      <w:outlineLvl w:val="0"/>
    </w:pPr>
    <w:rPr>
      <w:rFonts w:ascii="Gill Sans MT" w:eastAsia="Arial" w:hAnsi="Gill Sans MT" w:cs="Arial"/>
      <w:b/>
      <w:bCs/>
      <w:color w:val="0079C1"/>
      <w:sz w:val="32"/>
      <w:szCs w:val="32"/>
    </w:rPr>
  </w:style>
  <w:style w:type="paragraph" w:styleId="Heading2">
    <w:name w:val="heading 2"/>
    <w:basedOn w:val="Normal"/>
    <w:link w:val="Heading2Char"/>
    <w:uiPriority w:val="1"/>
    <w:qFormat/>
    <w:rsid w:val="00612615"/>
    <w:pPr>
      <w:widowControl w:val="0"/>
      <w:autoSpaceDE w:val="0"/>
      <w:autoSpaceDN w:val="0"/>
      <w:spacing w:before="160" w:after="0" w:line="240" w:lineRule="auto"/>
      <w:ind w:left="135"/>
      <w:jc w:val="both"/>
      <w:outlineLvl w:val="1"/>
    </w:pPr>
    <w:rPr>
      <w:rFonts w:ascii="Gill Sans MT" w:eastAsia="Arial" w:hAnsi="Gill Sans MT" w:cs="Arial"/>
      <w:b/>
      <w:color w:val="0079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615"/>
    <w:rPr>
      <w:rFonts w:ascii="Gill Sans MT" w:eastAsia="Arial" w:hAnsi="Gill Sans MT" w:cs="Arial"/>
      <w:b/>
      <w:bCs/>
      <w:color w:val="0079C1"/>
      <w:sz w:val="32"/>
      <w:szCs w:val="32"/>
    </w:rPr>
  </w:style>
  <w:style w:type="character" w:customStyle="1" w:styleId="Heading2Char">
    <w:name w:val="Heading 2 Char"/>
    <w:basedOn w:val="DefaultParagraphFont"/>
    <w:link w:val="Heading2"/>
    <w:uiPriority w:val="1"/>
    <w:rsid w:val="00612615"/>
    <w:rPr>
      <w:rFonts w:ascii="Gill Sans MT" w:eastAsia="Arial" w:hAnsi="Gill Sans MT" w:cs="Arial"/>
      <w:b/>
      <w:color w:val="0079C1"/>
      <w:sz w:val="26"/>
      <w:szCs w:val="26"/>
    </w:rPr>
  </w:style>
  <w:style w:type="paragraph" w:styleId="BodyText">
    <w:name w:val="Body Text"/>
    <w:basedOn w:val="Normal"/>
    <w:link w:val="BodyTextChar"/>
    <w:uiPriority w:val="1"/>
    <w:qFormat/>
    <w:rsid w:val="00612615"/>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612615"/>
    <w:rPr>
      <w:rFonts w:eastAsia="Calibri" w:cs="Calibri"/>
    </w:rPr>
  </w:style>
  <w:style w:type="paragraph" w:styleId="Header">
    <w:name w:val="header"/>
    <w:basedOn w:val="Normal"/>
    <w:link w:val="HeaderChar"/>
    <w:uiPriority w:val="99"/>
    <w:unhideWhenUsed/>
    <w:rsid w:val="00D0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9"/>
  </w:style>
  <w:style w:type="paragraph" w:styleId="Footer">
    <w:name w:val="footer"/>
    <w:basedOn w:val="Normal"/>
    <w:link w:val="FooterChar"/>
    <w:uiPriority w:val="99"/>
    <w:unhideWhenUsed/>
    <w:rsid w:val="00D0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9"/>
  </w:style>
  <w:style w:type="character" w:styleId="Hyperlink">
    <w:name w:val="Hyperlink"/>
    <w:basedOn w:val="DefaultParagraphFont"/>
    <w:uiPriority w:val="99"/>
    <w:unhideWhenUsed/>
    <w:rsid w:val="004B2CC5"/>
    <w:rPr>
      <w:color w:val="0563C1" w:themeColor="hyperlink"/>
      <w:u w:val="single"/>
    </w:rPr>
  </w:style>
  <w:style w:type="character" w:customStyle="1" w:styleId="Mention1">
    <w:name w:val="Mention1"/>
    <w:basedOn w:val="DefaultParagraphFont"/>
    <w:uiPriority w:val="99"/>
    <w:semiHidden/>
    <w:unhideWhenUsed/>
    <w:rsid w:val="004B2CC5"/>
    <w:rPr>
      <w:color w:val="2B579A"/>
      <w:shd w:val="clear" w:color="auto" w:fill="E6E6E6"/>
    </w:rPr>
  </w:style>
  <w:style w:type="paragraph" w:styleId="NoSpacing">
    <w:name w:val="No Spacing"/>
    <w:link w:val="NoSpacingChar"/>
    <w:uiPriority w:val="1"/>
    <w:qFormat/>
    <w:rsid w:val="00811539"/>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11539"/>
    <w:rPr>
      <w:rFonts w:asciiTheme="minorHAnsi" w:eastAsiaTheme="minorEastAsia" w:hAnsiTheme="minorHAnsi"/>
      <w:sz w:val="22"/>
    </w:rPr>
  </w:style>
  <w:style w:type="paragraph" w:styleId="BalloonText">
    <w:name w:val="Balloon Text"/>
    <w:basedOn w:val="Normal"/>
    <w:link w:val="BalloonTextChar"/>
    <w:uiPriority w:val="99"/>
    <w:semiHidden/>
    <w:unhideWhenUsed/>
    <w:rsid w:val="00B4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C6"/>
    <w:rPr>
      <w:rFonts w:ascii="Segoe UI" w:hAnsi="Segoe UI" w:cs="Segoe UI"/>
      <w:sz w:val="18"/>
      <w:szCs w:val="18"/>
    </w:rPr>
  </w:style>
  <w:style w:type="table" w:styleId="TableGrid">
    <w:name w:val="Table Grid"/>
    <w:basedOn w:val="TableNormal"/>
    <w:uiPriority w:val="39"/>
    <w:rsid w:val="004F0A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4C53"/>
    <w:rPr>
      <w:color w:val="954F72" w:themeColor="followedHyperlink"/>
      <w:u w:val="single"/>
    </w:rPr>
  </w:style>
  <w:style w:type="paragraph" w:styleId="ListParagraph">
    <w:name w:val="List Paragraph"/>
    <w:basedOn w:val="Normal"/>
    <w:uiPriority w:val="34"/>
    <w:qFormat/>
    <w:rsid w:val="006D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ogs.ny.gov/purchase/snt/awardnotes/7360022802can.HTM%20%20" TargetMode="External"/><Relationship Id="rId3" Type="http://schemas.openxmlformats.org/officeDocument/2006/relationships/styles" Target="styles.xml"/><Relationship Id="rId21" Type="http://schemas.openxmlformats.org/officeDocument/2006/relationships/hyperlink" Target="https://govbuy.ogs.ny.gov/it-umbrella-manufacturer-and-distributor-contracts-how-buy-it-product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gs.ny.gov/purchase/snt/lists/gp_73600.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gs.ny.gov/purchase/snt/awardnotes/7360022802AppendicesP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ogs.ny.gov/purchase/snt/lists/gp_73600.asp" TargetMode="External"/><Relationship Id="rId10" Type="http://schemas.openxmlformats.org/officeDocument/2006/relationships/hyperlink" Target="mailto:karen.fowler@ogs.ny.gov" TargetMode="External"/><Relationship Id="rId19" Type="http://schemas.openxmlformats.org/officeDocument/2006/relationships/hyperlink" Target="https://www.ogs.state.ny.us/purchase/snt/awardnotes/7360022802TemplatePag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govbuy.ogs.ny.gov/contract-insurance-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Gill Sans MT"/>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E943-359A-49B4-B6B9-3C8A7313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Henson</dc:creator>
  <cp:keywords/>
  <dc:description/>
  <cp:lastModifiedBy>Filburn, Susan M (OGS)</cp:lastModifiedBy>
  <cp:revision>8</cp:revision>
  <cp:lastPrinted>2017-03-22T15:31:00Z</cp:lastPrinted>
  <dcterms:created xsi:type="dcterms:W3CDTF">2017-07-14T21:08:00Z</dcterms:created>
  <dcterms:modified xsi:type="dcterms:W3CDTF">2017-07-14T21:28:00Z</dcterms:modified>
</cp:coreProperties>
</file>